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53" w:rsidRDefault="00D548F4">
      <w:pPr>
        <w:jc w:val="center"/>
        <w:rPr>
          <w:b/>
          <w:sz w:val="28"/>
          <w:szCs w:val="28"/>
        </w:rPr>
      </w:pPr>
      <w:r>
        <w:rPr>
          <w:b/>
          <w:sz w:val="28"/>
          <w:szCs w:val="28"/>
        </w:rPr>
        <w:t>CPWD 2019-2020 FEE SCHEDULE</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228600</wp:posOffset>
              </wp:positionV>
              <wp:extent cx="7169449"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1766038" y="3780000"/>
                        <a:ext cx="7159924"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wp:posOffset>
                </wp:positionH>
                <wp:positionV relativeFrom="paragraph">
                  <wp:posOffset>228600</wp:posOffset>
                </wp:positionV>
                <wp:extent cx="7169449" cy="222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169449" cy="22225"/>
                        </a:xfrm>
                        <a:prstGeom prst="rect">
                          <a:avLst/>
                        </a:prstGeom>
                        <a:ln/>
                      </pic:spPr>
                    </pic:pic>
                  </a:graphicData>
                </a:graphic>
              </wp:anchor>
            </w:drawing>
          </w:r>
        </ve:Fallback>
      </ve:AlternateContent>
    </w:p>
    <w:p w:rsidR="004D2753" w:rsidRDefault="00D548F4">
      <w:pPr>
        <w:jc w:val="center"/>
        <w:rPr>
          <w:b/>
          <w:color w:val="808080"/>
          <w:sz w:val="24"/>
          <w:szCs w:val="24"/>
        </w:rPr>
      </w:pPr>
      <w:r>
        <w:rPr>
          <w:b/>
          <w:color w:val="808080"/>
          <w:sz w:val="24"/>
          <w:szCs w:val="24"/>
        </w:rPr>
        <w:t>COMPETITIVE PROGRAM</w:t>
      </w:r>
    </w:p>
    <w:p w:rsidR="004D2753" w:rsidRDefault="00D548F4">
      <w:pPr>
        <w:rPr>
          <w:sz w:val="20"/>
          <w:szCs w:val="20"/>
        </w:rPr>
      </w:pPr>
      <w:r>
        <w:rPr>
          <w:sz w:val="20"/>
          <w:szCs w:val="20"/>
        </w:rPr>
        <w:t xml:space="preserve">Please note Competitive CPWD Club Fees are made up of “Insurance Fee”, “Swim Fee” and “Volunteer Commitment Fee.”  All payments are due and payable to “CPWD”. </w:t>
      </w:r>
    </w:p>
    <w:p w:rsidR="004D2753" w:rsidRDefault="00D548F4">
      <w:pPr>
        <w:rPr>
          <w:sz w:val="20"/>
          <w:szCs w:val="20"/>
        </w:rPr>
      </w:pPr>
      <w:r>
        <w:rPr>
          <w:sz w:val="20"/>
          <w:szCs w:val="20"/>
        </w:rPr>
        <w:t xml:space="preserve">Swim Group - Volunteer Fee (1 fee per family based upon highest level registered swimmer- due 01 Sep 19).  Post-dated cheques (dated 01 June 2020) must be submitted on the first date your child gets in the water).  Families who do not make their volunteer commitment will have cheques cashed on 01 June 2020.  For more information on volunteer fees and opportunities, please check out the handbook.                                                                                                                                                         </w:t>
      </w:r>
    </w:p>
    <w:p w:rsidR="004D2753" w:rsidRDefault="00D548F4">
      <w:pPr>
        <w:rPr>
          <w:sz w:val="20"/>
          <w:szCs w:val="20"/>
        </w:rPr>
      </w:pPr>
      <w:r>
        <w:rPr>
          <w:sz w:val="20"/>
          <w:szCs w:val="20"/>
        </w:rPr>
        <w:t xml:space="preserve">Families are required to add to their officiating skills each year. For the 2019/2020 season, all competitive families are required to have at least one family member (parents, guardians or siblings of swimmers) qualified as a timer. If your family is already a timer, family members should be progressing at least one level higher than timing (this includes completing a Level 2 clinic and shadow) until they have acquired all Level II qualifications.                                                                                           </w:t>
      </w:r>
    </w:p>
    <w:p w:rsidR="004D2753" w:rsidRDefault="00D548F4">
      <w:pPr>
        <w:rPr>
          <w:sz w:val="20"/>
          <w:szCs w:val="20"/>
        </w:rPr>
      </w:pPr>
      <w:r>
        <w:rPr>
          <w:sz w:val="20"/>
          <w:szCs w:val="20"/>
        </w:rPr>
        <w:t>We had great success with our first SWIM-A-THON in May 2018.  We will host another SWIM-A-THON in the Spring of 2020. Our goal is for all pre-competitive families to raise $100 and all competitive families to raise at least $250.  Opportunities will be made for families to raise their funds through community activities.</w:t>
      </w:r>
    </w:p>
    <w:p w:rsidR="004D2753" w:rsidRDefault="00D548F4">
      <w:pPr>
        <w:jc w:val="center"/>
        <w:rPr>
          <w:sz w:val="20"/>
          <w:szCs w:val="20"/>
        </w:rPr>
      </w:pPr>
      <w:r>
        <w:rPr>
          <w:sz w:val="20"/>
          <w:szCs w:val="20"/>
        </w:rPr>
        <w:t>The Competitive Program will run from Monday, September 09, 2019 to Friday, June 26, 2020.</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241300</wp:posOffset>
              </wp:positionV>
              <wp:extent cx="7169449"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1766038" y="3780000"/>
                        <a:ext cx="7159924"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wp:posOffset>
                </wp:positionH>
                <wp:positionV relativeFrom="paragraph">
                  <wp:posOffset>241300</wp:posOffset>
                </wp:positionV>
                <wp:extent cx="7169449" cy="222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69449" cy="22225"/>
                        </a:xfrm>
                        <a:prstGeom prst="rect">
                          <a:avLst/>
                        </a:prstGeom>
                        <a:ln/>
                      </pic:spPr>
                    </pic:pic>
                  </a:graphicData>
                </a:graphic>
              </wp:anchor>
            </w:drawing>
          </w:r>
        </ve:Fallback>
      </ve:AlternateContent>
    </w:p>
    <w:p w:rsidR="004D2753" w:rsidRDefault="004D2753">
      <w:pPr>
        <w:jc w:val="center"/>
        <w:rPr>
          <w:sz w:val="20"/>
          <w:szCs w:val="20"/>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843"/>
        <w:gridCol w:w="1571"/>
        <w:gridCol w:w="1798"/>
        <w:gridCol w:w="1799"/>
        <w:gridCol w:w="1799"/>
      </w:tblGrid>
      <w:tr w:rsidR="004D2753">
        <w:tc>
          <w:tcPr>
            <w:tcW w:w="1980" w:type="dxa"/>
            <w:shd w:val="clear" w:color="auto" w:fill="F2F2F2"/>
          </w:tcPr>
          <w:p w:rsidR="004D2753" w:rsidRDefault="00D548F4">
            <w:pPr>
              <w:jc w:val="center"/>
              <w:rPr>
                <w:b/>
                <w:sz w:val="20"/>
                <w:szCs w:val="20"/>
              </w:rPr>
            </w:pPr>
            <w:bookmarkStart w:id="0" w:name="_GoBack" w:colFirst="2" w:colLast="2"/>
            <w:r>
              <w:rPr>
                <w:b/>
                <w:sz w:val="20"/>
                <w:szCs w:val="20"/>
              </w:rPr>
              <w:t>Insurance Fee (SNC/Swim Ontario Fees</w:t>
            </w:r>
          </w:p>
        </w:tc>
        <w:tc>
          <w:tcPr>
            <w:tcW w:w="8810" w:type="dxa"/>
            <w:gridSpan w:val="5"/>
            <w:shd w:val="clear" w:color="auto" w:fill="F2F2F2"/>
          </w:tcPr>
          <w:p w:rsidR="004D2753" w:rsidRDefault="00D548F4">
            <w:pPr>
              <w:jc w:val="center"/>
              <w:rPr>
                <w:b/>
                <w:sz w:val="24"/>
                <w:szCs w:val="24"/>
              </w:rPr>
            </w:pPr>
            <w:r>
              <w:rPr>
                <w:b/>
                <w:sz w:val="24"/>
                <w:szCs w:val="24"/>
              </w:rPr>
              <w:t>SWIM FEE</w:t>
            </w:r>
          </w:p>
        </w:tc>
      </w:tr>
      <w:tr w:rsidR="004D2753">
        <w:tc>
          <w:tcPr>
            <w:tcW w:w="1980" w:type="dxa"/>
            <w:vMerge w:val="restart"/>
          </w:tcPr>
          <w:p w:rsidR="004D2753" w:rsidRDefault="00D548F4">
            <w:pPr>
              <w:jc w:val="center"/>
              <w:rPr>
                <w:b/>
                <w:sz w:val="20"/>
                <w:szCs w:val="20"/>
              </w:rPr>
            </w:pPr>
            <w:r>
              <w:rPr>
                <w:b/>
                <w:sz w:val="20"/>
                <w:szCs w:val="20"/>
              </w:rPr>
              <w:t>Age as of 31 Dec 2019 (1 payment due Sep 1)</w:t>
            </w:r>
          </w:p>
        </w:tc>
        <w:tc>
          <w:tcPr>
            <w:tcW w:w="1843" w:type="dxa"/>
            <w:vMerge w:val="restart"/>
          </w:tcPr>
          <w:p w:rsidR="004D2753" w:rsidRDefault="00D548F4">
            <w:pPr>
              <w:jc w:val="center"/>
              <w:rPr>
                <w:b/>
                <w:sz w:val="20"/>
                <w:szCs w:val="20"/>
              </w:rPr>
            </w:pPr>
            <w:r>
              <w:rPr>
                <w:b/>
                <w:sz w:val="20"/>
                <w:szCs w:val="20"/>
              </w:rPr>
              <w:t>Group Registered</w:t>
            </w:r>
          </w:p>
        </w:tc>
        <w:tc>
          <w:tcPr>
            <w:tcW w:w="1571" w:type="dxa"/>
          </w:tcPr>
          <w:p w:rsidR="004D2753" w:rsidRDefault="00D548F4">
            <w:pPr>
              <w:jc w:val="center"/>
              <w:rPr>
                <w:b/>
                <w:sz w:val="20"/>
                <w:szCs w:val="20"/>
              </w:rPr>
            </w:pPr>
            <w:r>
              <w:rPr>
                <w:b/>
                <w:sz w:val="20"/>
                <w:szCs w:val="20"/>
              </w:rPr>
              <w:t>Full Year Option</w:t>
            </w:r>
          </w:p>
          <w:p w:rsidR="004D2753" w:rsidRDefault="00D548F4">
            <w:pPr>
              <w:jc w:val="center"/>
              <w:rPr>
                <w:b/>
                <w:sz w:val="20"/>
                <w:szCs w:val="20"/>
              </w:rPr>
            </w:pPr>
            <w:r>
              <w:rPr>
                <w:b/>
                <w:sz w:val="20"/>
                <w:szCs w:val="20"/>
              </w:rPr>
              <w:t>(1 Payment)</w:t>
            </w:r>
          </w:p>
        </w:tc>
        <w:tc>
          <w:tcPr>
            <w:tcW w:w="1798" w:type="dxa"/>
          </w:tcPr>
          <w:p w:rsidR="004D2753" w:rsidRDefault="00D548F4">
            <w:pPr>
              <w:jc w:val="center"/>
              <w:rPr>
                <w:b/>
                <w:sz w:val="20"/>
                <w:szCs w:val="20"/>
              </w:rPr>
            </w:pPr>
            <w:r>
              <w:rPr>
                <w:b/>
                <w:sz w:val="20"/>
                <w:szCs w:val="20"/>
              </w:rPr>
              <w:t>3 Payment Option</w:t>
            </w:r>
          </w:p>
        </w:tc>
        <w:tc>
          <w:tcPr>
            <w:tcW w:w="1799" w:type="dxa"/>
          </w:tcPr>
          <w:p w:rsidR="004D2753" w:rsidRDefault="00D548F4">
            <w:pPr>
              <w:jc w:val="center"/>
              <w:rPr>
                <w:b/>
                <w:sz w:val="20"/>
                <w:szCs w:val="20"/>
              </w:rPr>
            </w:pPr>
            <w:r>
              <w:rPr>
                <w:b/>
                <w:sz w:val="20"/>
                <w:szCs w:val="20"/>
              </w:rPr>
              <w:t xml:space="preserve">Monthly Payment Option </w:t>
            </w:r>
          </w:p>
          <w:p w:rsidR="004D2753" w:rsidRDefault="00D548F4">
            <w:pPr>
              <w:jc w:val="center"/>
              <w:rPr>
                <w:b/>
                <w:sz w:val="20"/>
                <w:szCs w:val="20"/>
              </w:rPr>
            </w:pPr>
            <w:r>
              <w:rPr>
                <w:b/>
                <w:sz w:val="20"/>
                <w:szCs w:val="20"/>
              </w:rPr>
              <w:t>(10 Payments)</w:t>
            </w:r>
          </w:p>
        </w:tc>
        <w:tc>
          <w:tcPr>
            <w:tcW w:w="1799" w:type="dxa"/>
          </w:tcPr>
          <w:p w:rsidR="004D2753" w:rsidRDefault="00D548F4">
            <w:pPr>
              <w:jc w:val="center"/>
              <w:rPr>
                <w:b/>
                <w:sz w:val="20"/>
                <w:szCs w:val="20"/>
              </w:rPr>
            </w:pPr>
            <w:r>
              <w:rPr>
                <w:b/>
                <w:sz w:val="20"/>
                <w:szCs w:val="20"/>
              </w:rPr>
              <w:t>Volunteer Fee</w:t>
            </w:r>
          </w:p>
          <w:p w:rsidR="004D2753" w:rsidRDefault="00D548F4">
            <w:pPr>
              <w:jc w:val="center"/>
              <w:rPr>
                <w:b/>
                <w:sz w:val="20"/>
                <w:szCs w:val="20"/>
              </w:rPr>
            </w:pPr>
            <w:r>
              <w:rPr>
                <w:b/>
                <w:sz w:val="20"/>
                <w:szCs w:val="20"/>
              </w:rPr>
              <w:t>1 fee per family based upon highest level registered swimmer</w:t>
            </w:r>
          </w:p>
        </w:tc>
      </w:tr>
      <w:tr w:rsidR="004D2753">
        <w:tc>
          <w:tcPr>
            <w:tcW w:w="1980" w:type="dxa"/>
            <w:vMerge/>
          </w:tcPr>
          <w:p w:rsidR="004D2753" w:rsidRDefault="004D2753">
            <w:pPr>
              <w:widowControl w:val="0"/>
              <w:pBdr>
                <w:top w:val="nil"/>
                <w:left w:val="nil"/>
                <w:bottom w:val="nil"/>
                <w:right w:val="nil"/>
                <w:between w:val="nil"/>
              </w:pBdr>
              <w:spacing w:line="276" w:lineRule="auto"/>
              <w:rPr>
                <w:b/>
                <w:sz w:val="20"/>
                <w:szCs w:val="20"/>
              </w:rPr>
            </w:pPr>
          </w:p>
        </w:tc>
        <w:tc>
          <w:tcPr>
            <w:tcW w:w="1843" w:type="dxa"/>
            <w:vMerge/>
          </w:tcPr>
          <w:p w:rsidR="004D2753" w:rsidRDefault="004D2753">
            <w:pPr>
              <w:widowControl w:val="0"/>
              <w:pBdr>
                <w:top w:val="nil"/>
                <w:left w:val="nil"/>
                <w:bottom w:val="nil"/>
                <w:right w:val="nil"/>
                <w:between w:val="nil"/>
              </w:pBdr>
              <w:spacing w:line="276" w:lineRule="auto"/>
              <w:rPr>
                <w:b/>
                <w:sz w:val="20"/>
                <w:szCs w:val="20"/>
              </w:rPr>
            </w:pPr>
          </w:p>
        </w:tc>
        <w:tc>
          <w:tcPr>
            <w:tcW w:w="1571" w:type="dxa"/>
          </w:tcPr>
          <w:p w:rsidR="004D2753" w:rsidRDefault="00D548F4">
            <w:pPr>
              <w:jc w:val="center"/>
              <w:rPr>
                <w:sz w:val="20"/>
                <w:szCs w:val="20"/>
              </w:rPr>
            </w:pPr>
            <w:r>
              <w:rPr>
                <w:sz w:val="20"/>
                <w:szCs w:val="20"/>
              </w:rPr>
              <w:t>Due Sep 1</w:t>
            </w:r>
          </w:p>
        </w:tc>
        <w:tc>
          <w:tcPr>
            <w:tcW w:w="1798" w:type="dxa"/>
          </w:tcPr>
          <w:p w:rsidR="004D2753" w:rsidRDefault="00D548F4">
            <w:pPr>
              <w:jc w:val="center"/>
              <w:rPr>
                <w:sz w:val="20"/>
                <w:szCs w:val="20"/>
              </w:rPr>
            </w:pPr>
            <w:r>
              <w:rPr>
                <w:sz w:val="20"/>
                <w:szCs w:val="20"/>
              </w:rPr>
              <w:t>Due Sep 1, Dec 1, Mar 1</w:t>
            </w:r>
          </w:p>
        </w:tc>
        <w:tc>
          <w:tcPr>
            <w:tcW w:w="1799" w:type="dxa"/>
          </w:tcPr>
          <w:p w:rsidR="004D2753" w:rsidRDefault="00D548F4">
            <w:pPr>
              <w:jc w:val="center"/>
              <w:rPr>
                <w:sz w:val="20"/>
                <w:szCs w:val="20"/>
              </w:rPr>
            </w:pPr>
            <w:r>
              <w:rPr>
                <w:sz w:val="20"/>
                <w:szCs w:val="20"/>
              </w:rPr>
              <w:t>Due monthly from Sep 1 thru June 1</w:t>
            </w:r>
          </w:p>
        </w:tc>
        <w:tc>
          <w:tcPr>
            <w:tcW w:w="1799" w:type="dxa"/>
          </w:tcPr>
          <w:p w:rsidR="004D2753" w:rsidRDefault="00D548F4">
            <w:pPr>
              <w:jc w:val="center"/>
              <w:rPr>
                <w:sz w:val="20"/>
                <w:szCs w:val="20"/>
              </w:rPr>
            </w:pPr>
            <w:r>
              <w:rPr>
                <w:sz w:val="20"/>
                <w:szCs w:val="20"/>
              </w:rPr>
              <w:t>1 Payment due Sept 1</w:t>
            </w:r>
          </w:p>
        </w:tc>
      </w:tr>
      <w:tr w:rsidR="004D2753">
        <w:tc>
          <w:tcPr>
            <w:tcW w:w="1980" w:type="dxa"/>
            <w:shd w:val="clear" w:color="auto" w:fill="F2F2F2"/>
          </w:tcPr>
          <w:p w:rsidR="004D2753" w:rsidRDefault="00D548F4">
            <w:pPr>
              <w:jc w:val="right"/>
              <w:rPr>
                <w:sz w:val="20"/>
                <w:szCs w:val="20"/>
              </w:rPr>
            </w:pPr>
            <w:r>
              <w:rPr>
                <w:sz w:val="20"/>
                <w:szCs w:val="20"/>
              </w:rPr>
              <w:t xml:space="preserve">Age 8 -         </w:t>
            </w:r>
            <w:r>
              <w:rPr>
                <w:color w:val="FF0000"/>
                <w:sz w:val="20"/>
                <w:szCs w:val="20"/>
              </w:rPr>
              <w:t>$121.40</w:t>
            </w:r>
          </w:p>
        </w:tc>
        <w:tc>
          <w:tcPr>
            <w:tcW w:w="1843" w:type="dxa"/>
            <w:shd w:val="clear" w:color="auto" w:fill="F2F2F2"/>
          </w:tcPr>
          <w:p w:rsidR="004D2753" w:rsidRDefault="00D548F4">
            <w:pPr>
              <w:jc w:val="center"/>
              <w:rPr>
                <w:b/>
                <w:sz w:val="20"/>
                <w:szCs w:val="20"/>
              </w:rPr>
            </w:pPr>
            <w:r>
              <w:rPr>
                <w:b/>
                <w:sz w:val="20"/>
                <w:szCs w:val="20"/>
              </w:rPr>
              <w:t>High Performance</w:t>
            </w:r>
          </w:p>
        </w:tc>
        <w:tc>
          <w:tcPr>
            <w:tcW w:w="1571" w:type="dxa"/>
            <w:shd w:val="clear" w:color="auto" w:fill="F2F2F2"/>
          </w:tcPr>
          <w:p w:rsidR="004D2753" w:rsidRDefault="00D548F4">
            <w:pPr>
              <w:jc w:val="center"/>
              <w:rPr>
                <w:sz w:val="20"/>
                <w:szCs w:val="20"/>
              </w:rPr>
            </w:pPr>
            <w:r>
              <w:rPr>
                <w:sz w:val="20"/>
                <w:szCs w:val="20"/>
              </w:rPr>
              <w:t>$3000.00</w:t>
            </w:r>
          </w:p>
        </w:tc>
        <w:tc>
          <w:tcPr>
            <w:tcW w:w="1798" w:type="dxa"/>
            <w:shd w:val="clear" w:color="auto" w:fill="F2F2F2"/>
          </w:tcPr>
          <w:p w:rsidR="004D2753" w:rsidRDefault="00D548F4">
            <w:pPr>
              <w:jc w:val="center"/>
              <w:rPr>
                <w:sz w:val="20"/>
                <w:szCs w:val="20"/>
              </w:rPr>
            </w:pPr>
            <w:r>
              <w:rPr>
                <w:sz w:val="20"/>
                <w:szCs w:val="20"/>
              </w:rPr>
              <w:t>$1000.00</w:t>
            </w:r>
          </w:p>
        </w:tc>
        <w:tc>
          <w:tcPr>
            <w:tcW w:w="1799" w:type="dxa"/>
            <w:shd w:val="clear" w:color="auto" w:fill="F2F2F2"/>
          </w:tcPr>
          <w:p w:rsidR="004D2753" w:rsidRDefault="00D548F4">
            <w:pPr>
              <w:jc w:val="center"/>
              <w:rPr>
                <w:sz w:val="20"/>
                <w:szCs w:val="20"/>
              </w:rPr>
            </w:pPr>
            <w:r>
              <w:rPr>
                <w:sz w:val="20"/>
                <w:szCs w:val="20"/>
              </w:rPr>
              <w:t>$300.00</w:t>
            </w:r>
          </w:p>
        </w:tc>
        <w:tc>
          <w:tcPr>
            <w:tcW w:w="1799" w:type="dxa"/>
            <w:shd w:val="clear" w:color="auto" w:fill="F2F2F2"/>
          </w:tcPr>
          <w:p w:rsidR="004D2753" w:rsidRDefault="00D548F4">
            <w:pPr>
              <w:jc w:val="center"/>
              <w:rPr>
                <w:sz w:val="20"/>
                <w:szCs w:val="20"/>
              </w:rPr>
            </w:pPr>
            <w:r>
              <w:rPr>
                <w:sz w:val="20"/>
                <w:szCs w:val="20"/>
              </w:rPr>
              <w:t>$300.00</w:t>
            </w:r>
          </w:p>
        </w:tc>
      </w:tr>
      <w:tr w:rsidR="004D2753">
        <w:tc>
          <w:tcPr>
            <w:tcW w:w="1980" w:type="dxa"/>
            <w:shd w:val="clear" w:color="auto" w:fill="F2F2F2"/>
          </w:tcPr>
          <w:p w:rsidR="004D2753" w:rsidRDefault="00D548F4">
            <w:pPr>
              <w:jc w:val="right"/>
              <w:rPr>
                <w:sz w:val="20"/>
                <w:szCs w:val="20"/>
              </w:rPr>
            </w:pPr>
            <w:r>
              <w:rPr>
                <w:sz w:val="20"/>
                <w:szCs w:val="20"/>
              </w:rPr>
              <w:t xml:space="preserve">Age 9 – 10     </w:t>
            </w:r>
            <w:r>
              <w:rPr>
                <w:color w:val="FF0000"/>
                <w:sz w:val="20"/>
                <w:szCs w:val="20"/>
              </w:rPr>
              <w:t>$141.40</w:t>
            </w:r>
          </w:p>
        </w:tc>
        <w:tc>
          <w:tcPr>
            <w:tcW w:w="1843" w:type="dxa"/>
            <w:shd w:val="clear" w:color="auto" w:fill="F2F2F2"/>
          </w:tcPr>
          <w:p w:rsidR="004D2753" w:rsidRDefault="00D548F4">
            <w:pPr>
              <w:jc w:val="center"/>
              <w:rPr>
                <w:b/>
                <w:sz w:val="20"/>
                <w:szCs w:val="20"/>
              </w:rPr>
            </w:pPr>
            <w:r>
              <w:rPr>
                <w:b/>
                <w:sz w:val="20"/>
                <w:szCs w:val="20"/>
              </w:rPr>
              <w:t>Senior</w:t>
            </w:r>
          </w:p>
        </w:tc>
        <w:tc>
          <w:tcPr>
            <w:tcW w:w="1571" w:type="dxa"/>
            <w:shd w:val="clear" w:color="auto" w:fill="F2F2F2"/>
          </w:tcPr>
          <w:p w:rsidR="004D2753" w:rsidRDefault="00D548F4">
            <w:pPr>
              <w:jc w:val="center"/>
              <w:rPr>
                <w:sz w:val="20"/>
                <w:szCs w:val="20"/>
              </w:rPr>
            </w:pPr>
            <w:r>
              <w:rPr>
                <w:sz w:val="20"/>
                <w:szCs w:val="20"/>
              </w:rPr>
              <w:t>$2575.00</w:t>
            </w:r>
          </w:p>
        </w:tc>
        <w:tc>
          <w:tcPr>
            <w:tcW w:w="1798" w:type="dxa"/>
            <w:shd w:val="clear" w:color="auto" w:fill="F2F2F2"/>
          </w:tcPr>
          <w:p w:rsidR="004D2753" w:rsidRDefault="00D548F4">
            <w:pPr>
              <w:jc w:val="center"/>
              <w:rPr>
                <w:sz w:val="20"/>
                <w:szCs w:val="20"/>
              </w:rPr>
            </w:pPr>
            <w:r>
              <w:rPr>
                <w:sz w:val="20"/>
                <w:szCs w:val="20"/>
              </w:rPr>
              <w:t>$858.33</w:t>
            </w:r>
          </w:p>
        </w:tc>
        <w:tc>
          <w:tcPr>
            <w:tcW w:w="1799" w:type="dxa"/>
            <w:shd w:val="clear" w:color="auto" w:fill="F2F2F2"/>
          </w:tcPr>
          <w:p w:rsidR="004D2753" w:rsidRDefault="00D548F4">
            <w:pPr>
              <w:jc w:val="center"/>
              <w:rPr>
                <w:sz w:val="20"/>
                <w:szCs w:val="20"/>
              </w:rPr>
            </w:pPr>
            <w:r>
              <w:rPr>
                <w:sz w:val="20"/>
                <w:szCs w:val="20"/>
              </w:rPr>
              <w:t>$257.50</w:t>
            </w:r>
          </w:p>
        </w:tc>
        <w:tc>
          <w:tcPr>
            <w:tcW w:w="1799" w:type="dxa"/>
            <w:shd w:val="clear" w:color="auto" w:fill="F2F2F2"/>
          </w:tcPr>
          <w:p w:rsidR="004D2753" w:rsidRDefault="00D548F4">
            <w:pPr>
              <w:jc w:val="center"/>
              <w:rPr>
                <w:sz w:val="20"/>
                <w:szCs w:val="20"/>
              </w:rPr>
            </w:pPr>
            <w:r>
              <w:rPr>
                <w:sz w:val="20"/>
                <w:szCs w:val="20"/>
              </w:rPr>
              <w:t>$250.00</w:t>
            </w:r>
          </w:p>
        </w:tc>
      </w:tr>
      <w:tr w:rsidR="004D2753">
        <w:trPr>
          <w:trHeight w:val="340"/>
        </w:trPr>
        <w:tc>
          <w:tcPr>
            <w:tcW w:w="1980" w:type="dxa"/>
            <w:shd w:val="clear" w:color="auto" w:fill="F2F2F2"/>
          </w:tcPr>
          <w:p w:rsidR="004D2753" w:rsidRDefault="00D548F4">
            <w:pPr>
              <w:jc w:val="right"/>
              <w:rPr>
                <w:sz w:val="20"/>
                <w:szCs w:val="20"/>
              </w:rPr>
            </w:pPr>
            <w:r>
              <w:rPr>
                <w:sz w:val="20"/>
                <w:szCs w:val="20"/>
              </w:rPr>
              <w:t xml:space="preserve">Age 11 – 14   </w:t>
            </w:r>
            <w:r>
              <w:rPr>
                <w:color w:val="FF0000"/>
                <w:sz w:val="20"/>
                <w:szCs w:val="20"/>
              </w:rPr>
              <w:t>$161.40</w:t>
            </w:r>
          </w:p>
        </w:tc>
        <w:tc>
          <w:tcPr>
            <w:tcW w:w="1843" w:type="dxa"/>
            <w:shd w:val="clear" w:color="auto" w:fill="F2F2F2"/>
          </w:tcPr>
          <w:p w:rsidR="004D2753" w:rsidRDefault="00D548F4">
            <w:pPr>
              <w:jc w:val="center"/>
              <w:rPr>
                <w:b/>
                <w:sz w:val="20"/>
                <w:szCs w:val="20"/>
              </w:rPr>
            </w:pPr>
            <w:r>
              <w:rPr>
                <w:b/>
                <w:sz w:val="20"/>
                <w:szCs w:val="20"/>
              </w:rPr>
              <w:t>Age Group Blue Performance</w:t>
            </w:r>
          </w:p>
        </w:tc>
        <w:tc>
          <w:tcPr>
            <w:tcW w:w="1571" w:type="dxa"/>
            <w:shd w:val="clear" w:color="auto" w:fill="F2F2F2"/>
          </w:tcPr>
          <w:p w:rsidR="004D2753" w:rsidRDefault="00D548F4">
            <w:pPr>
              <w:jc w:val="center"/>
              <w:rPr>
                <w:sz w:val="20"/>
                <w:szCs w:val="20"/>
              </w:rPr>
            </w:pPr>
            <w:r>
              <w:rPr>
                <w:sz w:val="20"/>
                <w:szCs w:val="20"/>
              </w:rPr>
              <w:t>$2100.00</w:t>
            </w:r>
          </w:p>
        </w:tc>
        <w:tc>
          <w:tcPr>
            <w:tcW w:w="1798" w:type="dxa"/>
            <w:shd w:val="clear" w:color="auto" w:fill="F2F2F2"/>
          </w:tcPr>
          <w:p w:rsidR="004D2753" w:rsidRDefault="00D548F4">
            <w:pPr>
              <w:jc w:val="center"/>
              <w:rPr>
                <w:sz w:val="20"/>
                <w:szCs w:val="20"/>
              </w:rPr>
            </w:pPr>
            <w:r>
              <w:rPr>
                <w:sz w:val="20"/>
                <w:szCs w:val="20"/>
              </w:rPr>
              <w:t>$700.00</w:t>
            </w:r>
          </w:p>
        </w:tc>
        <w:tc>
          <w:tcPr>
            <w:tcW w:w="1799" w:type="dxa"/>
            <w:shd w:val="clear" w:color="auto" w:fill="F2F2F2"/>
          </w:tcPr>
          <w:p w:rsidR="004D2753" w:rsidRDefault="00D548F4">
            <w:pPr>
              <w:jc w:val="center"/>
              <w:rPr>
                <w:sz w:val="20"/>
                <w:szCs w:val="20"/>
              </w:rPr>
            </w:pPr>
            <w:r>
              <w:rPr>
                <w:sz w:val="20"/>
                <w:szCs w:val="20"/>
              </w:rPr>
              <w:t>$210.00</w:t>
            </w:r>
          </w:p>
        </w:tc>
        <w:tc>
          <w:tcPr>
            <w:tcW w:w="1799" w:type="dxa"/>
            <w:shd w:val="clear" w:color="auto" w:fill="F2F2F2"/>
          </w:tcPr>
          <w:p w:rsidR="004D2753" w:rsidRDefault="00D548F4">
            <w:pPr>
              <w:jc w:val="center"/>
              <w:rPr>
                <w:sz w:val="20"/>
                <w:szCs w:val="20"/>
              </w:rPr>
            </w:pPr>
            <w:r>
              <w:rPr>
                <w:sz w:val="20"/>
                <w:szCs w:val="20"/>
              </w:rPr>
              <w:t>$220.00</w:t>
            </w:r>
          </w:p>
        </w:tc>
      </w:tr>
      <w:tr w:rsidR="004D2753">
        <w:tc>
          <w:tcPr>
            <w:tcW w:w="1980" w:type="dxa"/>
            <w:shd w:val="clear" w:color="auto" w:fill="F2F2F2"/>
          </w:tcPr>
          <w:p w:rsidR="004D2753" w:rsidRDefault="00D548F4">
            <w:pPr>
              <w:jc w:val="right"/>
              <w:rPr>
                <w:sz w:val="20"/>
                <w:szCs w:val="20"/>
              </w:rPr>
            </w:pPr>
            <w:r>
              <w:rPr>
                <w:sz w:val="20"/>
                <w:szCs w:val="20"/>
              </w:rPr>
              <w:t xml:space="preserve">Age 15+         </w:t>
            </w:r>
            <w:r>
              <w:rPr>
                <w:color w:val="FF0000"/>
                <w:sz w:val="20"/>
                <w:szCs w:val="20"/>
              </w:rPr>
              <w:t>$181.40</w:t>
            </w:r>
          </w:p>
        </w:tc>
        <w:tc>
          <w:tcPr>
            <w:tcW w:w="1843" w:type="dxa"/>
            <w:shd w:val="clear" w:color="auto" w:fill="F2F2F2"/>
          </w:tcPr>
          <w:p w:rsidR="004D2753" w:rsidRDefault="00D548F4">
            <w:pPr>
              <w:jc w:val="center"/>
              <w:rPr>
                <w:b/>
                <w:sz w:val="20"/>
                <w:szCs w:val="20"/>
              </w:rPr>
            </w:pPr>
            <w:r>
              <w:rPr>
                <w:b/>
                <w:sz w:val="20"/>
                <w:szCs w:val="20"/>
              </w:rPr>
              <w:t>Age Group Blue</w:t>
            </w:r>
          </w:p>
        </w:tc>
        <w:tc>
          <w:tcPr>
            <w:tcW w:w="1571" w:type="dxa"/>
            <w:shd w:val="clear" w:color="auto" w:fill="F2F2F2"/>
          </w:tcPr>
          <w:p w:rsidR="004D2753" w:rsidRDefault="00D548F4">
            <w:pPr>
              <w:jc w:val="center"/>
              <w:rPr>
                <w:sz w:val="20"/>
                <w:szCs w:val="20"/>
              </w:rPr>
            </w:pPr>
            <w:r>
              <w:rPr>
                <w:sz w:val="20"/>
                <w:szCs w:val="20"/>
              </w:rPr>
              <w:t>$1890.00</w:t>
            </w:r>
          </w:p>
        </w:tc>
        <w:tc>
          <w:tcPr>
            <w:tcW w:w="1798" w:type="dxa"/>
            <w:shd w:val="clear" w:color="auto" w:fill="F2F2F2"/>
          </w:tcPr>
          <w:p w:rsidR="004D2753" w:rsidRDefault="00D548F4">
            <w:pPr>
              <w:jc w:val="center"/>
              <w:rPr>
                <w:sz w:val="20"/>
                <w:szCs w:val="20"/>
              </w:rPr>
            </w:pPr>
            <w:r>
              <w:rPr>
                <w:sz w:val="20"/>
                <w:szCs w:val="20"/>
              </w:rPr>
              <w:t>$630.00</w:t>
            </w:r>
          </w:p>
        </w:tc>
        <w:tc>
          <w:tcPr>
            <w:tcW w:w="1799" w:type="dxa"/>
            <w:shd w:val="clear" w:color="auto" w:fill="F2F2F2"/>
          </w:tcPr>
          <w:p w:rsidR="004D2753" w:rsidRDefault="00D548F4">
            <w:pPr>
              <w:jc w:val="center"/>
              <w:rPr>
                <w:sz w:val="20"/>
                <w:szCs w:val="20"/>
              </w:rPr>
            </w:pPr>
            <w:r>
              <w:rPr>
                <w:sz w:val="20"/>
                <w:szCs w:val="20"/>
              </w:rPr>
              <w:t>$189.00</w:t>
            </w:r>
          </w:p>
        </w:tc>
        <w:tc>
          <w:tcPr>
            <w:tcW w:w="1799" w:type="dxa"/>
            <w:shd w:val="clear" w:color="auto" w:fill="F2F2F2"/>
          </w:tcPr>
          <w:p w:rsidR="004D2753" w:rsidRDefault="00D548F4">
            <w:pPr>
              <w:jc w:val="center"/>
              <w:rPr>
                <w:sz w:val="20"/>
                <w:szCs w:val="20"/>
              </w:rPr>
            </w:pPr>
            <w:r>
              <w:rPr>
                <w:sz w:val="20"/>
                <w:szCs w:val="20"/>
              </w:rPr>
              <w:t>$200.00</w:t>
            </w:r>
          </w:p>
        </w:tc>
      </w:tr>
      <w:tr w:rsidR="004D2753">
        <w:tc>
          <w:tcPr>
            <w:tcW w:w="1980" w:type="dxa"/>
            <w:shd w:val="clear" w:color="auto" w:fill="F2F2F2"/>
          </w:tcPr>
          <w:p w:rsidR="004D2753" w:rsidRDefault="00D548F4">
            <w:pPr>
              <w:jc w:val="right"/>
              <w:rPr>
                <w:sz w:val="20"/>
                <w:szCs w:val="20"/>
              </w:rPr>
            </w:pPr>
            <w:r>
              <w:rPr>
                <w:sz w:val="20"/>
                <w:szCs w:val="20"/>
              </w:rPr>
              <w:t xml:space="preserve">Masters (non-comp) </w:t>
            </w:r>
            <w:r>
              <w:rPr>
                <w:color w:val="FF0000"/>
                <w:sz w:val="20"/>
                <w:szCs w:val="20"/>
              </w:rPr>
              <w:t>$13.96</w:t>
            </w:r>
          </w:p>
        </w:tc>
        <w:tc>
          <w:tcPr>
            <w:tcW w:w="1843" w:type="dxa"/>
            <w:shd w:val="clear" w:color="auto" w:fill="F2F2F2"/>
          </w:tcPr>
          <w:p w:rsidR="004D2753" w:rsidRDefault="00D548F4">
            <w:pPr>
              <w:jc w:val="center"/>
              <w:rPr>
                <w:b/>
                <w:sz w:val="20"/>
                <w:szCs w:val="20"/>
              </w:rPr>
            </w:pPr>
            <w:r>
              <w:rPr>
                <w:b/>
                <w:sz w:val="20"/>
                <w:szCs w:val="20"/>
              </w:rPr>
              <w:t>Age Group Black</w:t>
            </w:r>
          </w:p>
        </w:tc>
        <w:tc>
          <w:tcPr>
            <w:tcW w:w="1571" w:type="dxa"/>
            <w:shd w:val="clear" w:color="auto" w:fill="F2F2F2"/>
          </w:tcPr>
          <w:p w:rsidR="004D2753" w:rsidRDefault="00D548F4">
            <w:pPr>
              <w:jc w:val="center"/>
              <w:rPr>
                <w:sz w:val="20"/>
                <w:szCs w:val="20"/>
              </w:rPr>
            </w:pPr>
            <w:r>
              <w:rPr>
                <w:sz w:val="20"/>
                <w:szCs w:val="20"/>
              </w:rPr>
              <w:t>$1350.00</w:t>
            </w:r>
          </w:p>
        </w:tc>
        <w:tc>
          <w:tcPr>
            <w:tcW w:w="1798" w:type="dxa"/>
            <w:shd w:val="clear" w:color="auto" w:fill="F2F2F2"/>
          </w:tcPr>
          <w:p w:rsidR="004D2753" w:rsidRDefault="00D548F4">
            <w:pPr>
              <w:jc w:val="center"/>
              <w:rPr>
                <w:sz w:val="20"/>
                <w:szCs w:val="20"/>
              </w:rPr>
            </w:pPr>
            <w:r>
              <w:rPr>
                <w:sz w:val="20"/>
                <w:szCs w:val="20"/>
              </w:rPr>
              <w:t>$450.00</w:t>
            </w:r>
          </w:p>
        </w:tc>
        <w:tc>
          <w:tcPr>
            <w:tcW w:w="1799" w:type="dxa"/>
            <w:shd w:val="clear" w:color="auto" w:fill="F2F2F2"/>
          </w:tcPr>
          <w:p w:rsidR="004D2753" w:rsidRDefault="00D548F4">
            <w:pPr>
              <w:jc w:val="center"/>
              <w:rPr>
                <w:sz w:val="20"/>
                <w:szCs w:val="20"/>
              </w:rPr>
            </w:pPr>
            <w:r>
              <w:rPr>
                <w:sz w:val="20"/>
                <w:szCs w:val="20"/>
              </w:rPr>
              <w:t>$135.00</w:t>
            </w:r>
          </w:p>
        </w:tc>
        <w:tc>
          <w:tcPr>
            <w:tcW w:w="1799" w:type="dxa"/>
            <w:shd w:val="clear" w:color="auto" w:fill="F2F2F2"/>
          </w:tcPr>
          <w:p w:rsidR="004D2753" w:rsidRDefault="00D548F4">
            <w:pPr>
              <w:jc w:val="center"/>
              <w:rPr>
                <w:sz w:val="20"/>
                <w:szCs w:val="20"/>
              </w:rPr>
            </w:pPr>
            <w:r>
              <w:rPr>
                <w:sz w:val="20"/>
                <w:szCs w:val="20"/>
              </w:rPr>
              <w:t>$50.00</w:t>
            </w:r>
          </w:p>
        </w:tc>
      </w:tr>
      <w:tr w:rsidR="004D2753">
        <w:tc>
          <w:tcPr>
            <w:tcW w:w="1980" w:type="dxa"/>
            <w:shd w:val="clear" w:color="auto" w:fill="F2F2F2"/>
          </w:tcPr>
          <w:p w:rsidR="004D2753" w:rsidRDefault="00D548F4">
            <w:pPr>
              <w:jc w:val="right"/>
              <w:rPr>
                <w:sz w:val="20"/>
                <w:szCs w:val="20"/>
              </w:rPr>
            </w:pPr>
            <w:r>
              <w:rPr>
                <w:sz w:val="20"/>
                <w:szCs w:val="20"/>
              </w:rPr>
              <w:t xml:space="preserve">Masters (comp) </w:t>
            </w:r>
            <w:r>
              <w:rPr>
                <w:color w:val="FF0000"/>
                <w:sz w:val="20"/>
                <w:szCs w:val="20"/>
              </w:rPr>
              <w:t>$43.90</w:t>
            </w:r>
          </w:p>
        </w:tc>
        <w:tc>
          <w:tcPr>
            <w:tcW w:w="1843" w:type="dxa"/>
            <w:shd w:val="clear" w:color="auto" w:fill="F2F2F2"/>
          </w:tcPr>
          <w:p w:rsidR="004D2753" w:rsidRDefault="00D548F4">
            <w:pPr>
              <w:jc w:val="center"/>
              <w:rPr>
                <w:b/>
                <w:sz w:val="20"/>
                <w:szCs w:val="20"/>
              </w:rPr>
            </w:pPr>
            <w:r>
              <w:rPr>
                <w:b/>
                <w:sz w:val="20"/>
                <w:szCs w:val="20"/>
              </w:rPr>
              <w:t>Junior</w:t>
            </w:r>
          </w:p>
        </w:tc>
        <w:tc>
          <w:tcPr>
            <w:tcW w:w="1571" w:type="dxa"/>
            <w:shd w:val="clear" w:color="auto" w:fill="F2F2F2"/>
          </w:tcPr>
          <w:p w:rsidR="004D2753" w:rsidRDefault="00D548F4">
            <w:pPr>
              <w:jc w:val="center"/>
              <w:rPr>
                <w:sz w:val="20"/>
                <w:szCs w:val="20"/>
              </w:rPr>
            </w:pPr>
            <w:r>
              <w:rPr>
                <w:sz w:val="20"/>
                <w:szCs w:val="20"/>
              </w:rPr>
              <w:t>$1350.00</w:t>
            </w:r>
          </w:p>
        </w:tc>
        <w:tc>
          <w:tcPr>
            <w:tcW w:w="1798" w:type="dxa"/>
            <w:shd w:val="clear" w:color="auto" w:fill="F2F2F2"/>
          </w:tcPr>
          <w:p w:rsidR="004D2753" w:rsidRDefault="00D548F4">
            <w:pPr>
              <w:jc w:val="center"/>
              <w:rPr>
                <w:sz w:val="20"/>
                <w:szCs w:val="20"/>
              </w:rPr>
            </w:pPr>
            <w:r>
              <w:rPr>
                <w:sz w:val="20"/>
                <w:szCs w:val="20"/>
              </w:rPr>
              <w:t>$450.00</w:t>
            </w:r>
          </w:p>
        </w:tc>
        <w:tc>
          <w:tcPr>
            <w:tcW w:w="1799" w:type="dxa"/>
            <w:shd w:val="clear" w:color="auto" w:fill="F2F2F2"/>
          </w:tcPr>
          <w:p w:rsidR="004D2753" w:rsidRDefault="00D548F4">
            <w:pPr>
              <w:jc w:val="center"/>
              <w:rPr>
                <w:sz w:val="20"/>
                <w:szCs w:val="20"/>
              </w:rPr>
            </w:pPr>
            <w:r>
              <w:rPr>
                <w:sz w:val="20"/>
                <w:szCs w:val="20"/>
              </w:rPr>
              <w:t>$135.00</w:t>
            </w:r>
          </w:p>
        </w:tc>
        <w:tc>
          <w:tcPr>
            <w:tcW w:w="1799" w:type="dxa"/>
            <w:shd w:val="clear" w:color="auto" w:fill="F2F2F2"/>
          </w:tcPr>
          <w:p w:rsidR="004D2753" w:rsidRDefault="00D548F4">
            <w:pPr>
              <w:jc w:val="center"/>
              <w:rPr>
                <w:sz w:val="20"/>
                <w:szCs w:val="20"/>
              </w:rPr>
            </w:pPr>
            <w:r>
              <w:rPr>
                <w:sz w:val="20"/>
                <w:szCs w:val="20"/>
              </w:rPr>
              <w:t>$150.00</w:t>
            </w:r>
          </w:p>
        </w:tc>
      </w:tr>
      <w:tr w:rsidR="004D2753">
        <w:tc>
          <w:tcPr>
            <w:tcW w:w="1980" w:type="dxa"/>
            <w:shd w:val="clear" w:color="auto" w:fill="F2F2F2"/>
          </w:tcPr>
          <w:p w:rsidR="004D2753" w:rsidRDefault="00D548F4">
            <w:pPr>
              <w:jc w:val="right"/>
              <w:rPr>
                <w:color w:val="FF0000"/>
                <w:sz w:val="20"/>
                <w:szCs w:val="20"/>
              </w:rPr>
            </w:pPr>
            <w:r>
              <w:rPr>
                <w:sz w:val="20"/>
                <w:szCs w:val="20"/>
              </w:rPr>
              <w:t xml:space="preserve">Pre-Comp with 1 meet </w:t>
            </w:r>
            <w:r>
              <w:rPr>
                <w:color w:val="FF0000"/>
                <w:sz w:val="20"/>
                <w:szCs w:val="20"/>
              </w:rPr>
              <w:t>$52.55</w:t>
            </w:r>
          </w:p>
        </w:tc>
        <w:tc>
          <w:tcPr>
            <w:tcW w:w="1843" w:type="dxa"/>
            <w:shd w:val="clear" w:color="auto" w:fill="F2F2F2"/>
          </w:tcPr>
          <w:p w:rsidR="004D2753" w:rsidRDefault="00D548F4">
            <w:pPr>
              <w:jc w:val="center"/>
              <w:rPr>
                <w:b/>
                <w:sz w:val="20"/>
                <w:szCs w:val="20"/>
              </w:rPr>
            </w:pPr>
            <w:r>
              <w:rPr>
                <w:b/>
                <w:sz w:val="20"/>
                <w:szCs w:val="20"/>
              </w:rPr>
              <w:t>Pre-Comp</w:t>
            </w:r>
          </w:p>
        </w:tc>
        <w:tc>
          <w:tcPr>
            <w:tcW w:w="1571" w:type="dxa"/>
            <w:shd w:val="clear" w:color="auto" w:fill="F2F2F2"/>
          </w:tcPr>
          <w:p w:rsidR="004D2753" w:rsidRDefault="00D548F4">
            <w:pPr>
              <w:jc w:val="center"/>
              <w:rPr>
                <w:sz w:val="20"/>
                <w:szCs w:val="20"/>
              </w:rPr>
            </w:pPr>
            <w:r>
              <w:rPr>
                <w:sz w:val="20"/>
                <w:szCs w:val="20"/>
              </w:rPr>
              <w:t>$1000.00</w:t>
            </w:r>
          </w:p>
        </w:tc>
        <w:tc>
          <w:tcPr>
            <w:tcW w:w="1798" w:type="dxa"/>
            <w:shd w:val="clear" w:color="auto" w:fill="F2F2F2"/>
          </w:tcPr>
          <w:p w:rsidR="004D2753" w:rsidRDefault="00D548F4">
            <w:pPr>
              <w:jc w:val="center"/>
              <w:rPr>
                <w:sz w:val="20"/>
                <w:szCs w:val="20"/>
              </w:rPr>
            </w:pPr>
            <w:r>
              <w:rPr>
                <w:sz w:val="20"/>
                <w:szCs w:val="20"/>
              </w:rPr>
              <w:t>$333.33</w:t>
            </w:r>
          </w:p>
        </w:tc>
        <w:tc>
          <w:tcPr>
            <w:tcW w:w="1799" w:type="dxa"/>
            <w:shd w:val="clear" w:color="auto" w:fill="F2F2F2"/>
          </w:tcPr>
          <w:p w:rsidR="004D2753" w:rsidRDefault="00D548F4">
            <w:pPr>
              <w:jc w:val="center"/>
              <w:rPr>
                <w:sz w:val="20"/>
                <w:szCs w:val="20"/>
              </w:rPr>
            </w:pPr>
            <w:r>
              <w:rPr>
                <w:sz w:val="20"/>
                <w:szCs w:val="20"/>
              </w:rPr>
              <w:t>$100.00</w:t>
            </w:r>
          </w:p>
        </w:tc>
        <w:tc>
          <w:tcPr>
            <w:tcW w:w="1799" w:type="dxa"/>
            <w:shd w:val="clear" w:color="auto" w:fill="BFBFBF"/>
          </w:tcPr>
          <w:p w:rsidR="004D2753" w:rsidRDefault="004D2753">
            <w:pPr>
              <w:jc w:val="center"/>
              <w:rPr>
                <w:sz w:val="20"/>
                <w:szCs w:val="20"/>
              </w:rPr>
            </w:pPr>
          </w:p>
        </w:tc>
      </w:tr>
      <w:tr w:rsidR="004D2753">
        <w:trPr>
          <w:trHeight w:val="200"/>
        </w:trPr>
        <w:tc>
          <w:tcPr>
            <w:tcW w:w="1980" w:type="dxa"/>
            <w:vMerge w:val="restart"/>
            <w:shd w:val="clear" w:color="auto" w:fill="F2F2F2"/>
          </w:tcPr>
          <w:p w:rsidR="004D2753" w:rsidRDefault="00D548F4">
            <w:pPr>
              <w:jc w:val="right"/>
              <w:rPr>
                <w:sz w:val="20"/>
                <w:szCs w:val="20"/>
              </w:rPr>
            </w:pPr>
            <w:r>
              <w:rPr>
                <w:sz w:val="18"/>
                <w:szCs w:val="18"/>
              </w:rPr>
              <w:t>if Pre-Comp families would like to do more than 1 meet, please see fees abov</w:t>
            </w:r>
            <w:r>
              <w:rPr>
                <w:sz w:val="20"/>
                <w:szCs w:val="20"/>
              </w:rPr>
              <w:t>e per age</w:t>
            </w:r>
          </w:p>
        </w:tc>
        <w:tc>
          <w:tcPr>
            <w:tcW w:w="1843" w:type="dxa"/>
            <w:shd w:val="clear" w:color="auto" w:fill="F2F2F2"/>
          </w:tcPr>
          <w:p w:rsidR="004D2753" w:rsidRDefault="00D548F4">
            <w:pPr>
              <w:jc w:val="center"/>
              <w:rPr>
                <w:b/>
                <w:sz w:val="20"/>
                <w:szCs w:val="20"/>
              </w:rPr>
            </w:pPr>
            <w:r>
              <w:rPr>
                <w:b/>
                <w:sz w:val="20"/>
                <w:szCs w:val="20"/>
              </w:rPr>
              <w:t>Masters Evening</w:t>
            </w:r>
          </w:p>
        </w:tc>
        <w:tc>
          <w:tcPr>
            <w:tcW w:w="1571" w:type="dxa"/>
            <w:shd w:val="clear" w:color="auto" w:fill="F2F2F2"/>
          </w:tcPr>
          <w:p w:rsidR="004D2753" w:rsidRDefault="00D548F4">
            <w:pPr>
              <w:jc w:val="center"/>
              <w:rPr>
                <w:sz w:val="20"/>
                <w:szCs w:val="20"/>
              </w:rPr>
            </w:pPr>
            <w:r>
              <w:rPr>
                <w:sz w:val="20"/>
                <w:szCs w:val="20"/>
              </w:rPr>
              <w:t>$1500.00</w:t>
            </w:r>
          </w:p>
        </w:tc>
        <w:tc>
          <w:tcPr>
            <w:tcW w:w="1798" w:type="dxa"/>
            <w:shd w:val="clear" w:color="auto" w:fill="F2F2F2"/>
          </w:tcPr>
          <w:p w:rsidR="004D2753" w:rsidRDefault="00D548F4">
            <w:pPr>
              <w:jc w:val="center"/>
              <w:rPr>
                <w:sz w:val="20"/>
                <w:szCs w:val="20"/>
              </w:rPr>
            </w:pPr>
            <w:r>
              <w:rPr>
                <w:sz w:val="20"/>
                <w:szCs w:val="20"/>
              </w:rPr>
              <w:t>$500.00</w:t>
            </w:r>
          </w:p>
        </w:tc>
        <w:tc>
          <w:tcPr>
            <w:tcW w:w="1799" w:type="dxa"/>
            <w:shd w:val="clear" w:color="auto" w:fill="F2F2F2"/>
          </w:tcPr>
          <w:p w:rsidR="004D2753" w:rsidRDefault="00D548F4">
            <w:pPr>
              <w:jc w:val="center"/>
              <w:rPr>
                <w:sz w:val="20"/>
                <w:szCs w:val="20"/>
              </w:rPr>
            </w:pPr>
            <w:r>
              <w:rPr>
                <w:sz w:val="20"/>
                <w:szCs w:val="20"/>
              </w:rPr>
              <w:t>$150.00</w:t>
            </w:r>
          </w:p>
        </w:tc>
        <w:tc>
          <w:tcPr>
            <w:tcW w:w="1799" w:type="dxa"/>
            <w:shd w:val="clear" w:color="auto" w:fill="BFBFBF"/>
          </w:tcPr>
          <w:p w:rsidR="004D2753" w:rsidRDefault="004D2753">
            <w:pPr>
              <w:jc w:val="center"/>
              <w:rPr>
                <w:sz w:val="20"/>
                <w:szCs w:val="20"/>
              </w:rPr>
            </w:pPr>
          </w:p>
        </w:tc>
      </w:tr>
      <w:tr w:rsidR="004D2753">
        <w:trPr>
          <w:trHeight w:val="200"/>
        </w:trPr>
        <w:tc>
          <w:tcPr>
            <w:tcW w:w="1980" w:type="dxa"/>
            <w:vMerge/>
            <w:shd w:val="clear" w:color="auto" w:fill="F2F2F2"/>
          </w:tcPr>
          <w:p w:rsidR="004D2753" w:rsidRDefault="004D2753">
            <w:pPr>
              <w:jc w:val="center"/>
              <w:rPr>
                <w:sz w:val="20"/>
                <w:szCs w:val="20"/>
              </w:rPr>
            </w:pPr>
          </w:p>
        </w:tc>
        <w:tc>
          <w:tcPr>
            <w:tcW w:w="1843" w:type="dxa"/>
            <w:shd w:val="clear" w:color="auto" w:fill="F2F2F2"/>
          </w:tcPr>
          <w:p w:rsidR="004D2753" w:rsidRDefault="00D548F4">
            <w:pPr>
              <w:jc w:val="center"/>
              <w:rPr>
                <w:b/>
                <w:sz w:val="20"/>
                <w:szCs w:val="20"/>
              </w:rPr>
            </w:pPr>
            <w:r>
              <w:rPr>
                <w:b/>
                <w:sz w:val="20"/>
                <w:szCs w:val="20"/>
              </w:rPr>
              <w:t>Masters Morning</w:t>
            </w:r>
          </w:p>
        </w:tc>
        <w:tc>
          <w:tcPr>
            <w:tcW w:w="1571" w:type="dxa"/>
            <w:shd w:val="clear" w:color="auto" w:fill="F2F2F2"/>
          </w:tcPr>
          <w:p w:rsidR="004D2753" w:rsidRDefault="00D548F4">
            <w:pPr>
              <w:jc w:val="center"/>
              <w:rPr>
                <w:sz w:val="20"/>
                <w:szCs w:val="20"/>
              </w:rPr>
            </w:pPr>
            <w:r>
              <w:rPr>
                <w:sz w:val="20"/>
                <w:szCs w:val="20"/>
              </w:rPr>
              <w:t>$750.00</w:t>
            </w:r>
          </w:p>
        </w:tc>
        <w:tc>
          <w:tcPr>
            <w:tcW w:w="1798" w:type="dxa"/>
            <w:shd w:val="clear" w:color="auto" w:fill="F2F2F2"/>
          </w:tcPr>
          <w:p w:rsidR="004D2753" w:rsidRDefault="00D548F4">
            <w:pPr>
              <w:jc w:val="center"/>
              <w:rPr>
                <w:sz w:val="20"/>
                <w:szCs w:val="20"/>
              </w:rPr>
            </w:pPr>
            <w:r>
              <w:rPr>
                <w:sz w:val="20"/>
                <w:szCs w:val="20"/>
              </w:rPr>
              <w:t>$250.00</w:t>
            </w:r>
          </w:p>
        </w:tc>
        <w:tc>
          <w:tcPr>
            <w:tcW w:w="1799" w:type="dxa"/>
            <w:shd w:val="clear" w:color="auto" w:fill="F2F2F2"/>
          </w:tcPr>
          <w:p w:rsidR="004D2753" w:rsidRDefault="00D548F4">
            <w:pPr>
              <w:jc w:val="center"/>
              <w:rPr>
                <w:sz w:val="20"/>
                <w:szCs w:val="20"/>
              </w:rPr>
            </w:pPr>
            <w:r>
              <w:rPr>
                <w:sz w:val="20"/>
                <w:szCs w:val="20"/>
              </w:rPr>
              <w:t>$75.00</w:t>
            </w:r>
          </w:p>
        </w:tc>
        <w:tc>
          <w:tcPr>
            <w:tcW w:w="1799" w:type="dxa"/>
            <w:shd w:val="clear" w:color="auto" w:fill="BFBFBF"/>
          </w:tcPr>
          <w:p w:rsidR="004D2753" w:rsidRDefault="004D2753">
            <w:pPr>
              <w:jc w:val="center"/>
              <w:rPr>
                <w:sz w:val="20"/>
                <w:szCs w:val="20"/>
              </w:rPr>
            </w:pPr>
          </w:p>
        </w:tc>
      </w:tr>
      <w:tr w:rsidR="004D2753">
        <w:trPr>
          <w:trHeight w:val="280"/>
        </w:trPr>
        <w:tc>
          <w:tcPr>
            <w:tcW w:w="10790" w:type="dxa"/>
            <w:gridSpan w:val="6"/>
            <w:shd w:val="clear" w:color="auto" w:fill="BFBFBF"/>
          </w:tcPr>
          <w:p w:rsidR="004D2753" w:rsidRDefault="004D2753">
            <w:pPr>
              <w:jc w:val="center"/>
              <w:rPr>
                <w:sz w:val="20"/>
                <w:szCs w:val="20"/>
              </w:rPr>
            </w:pPr>
          </w:p>
        </w:tc>
      </w:tr>
      <w:tr w:rsidR="004D2753">
        <w:tc>
          <w:tcPr>
            <w:tcW w:w="10790" w:type="dxa"/>
            <w:gridSpan w:val="6"/>
            <w:shd w:val="clear" w:color="auto" w:fill="auto"/>
          </w:tcPr>
          <w:p w:rsidR="004D2753" w:rsidRDefault="00D548F4">
            <w:pPr>
              <w:jc w:val="center"/>
              <w:rPr>
                <w:b/>
                <w:sz w:val="24"/>
                <w:szCs w:val="24"/>
              </w:rPr>
            </w:pPr>
            <w:r>
              <w:rPr>
                <w:b/>
                <w:sz w:val="24"/>
                <w:szCs w:val="24"/>
              </w:rPr>
              <w:t>PRE-COMPETITIVE PROGRAM</w:t>
            </w:r>
          </w:p>
          <w:p w:rsidR="004D2753" w:rsidRDefault="00D548F4">
            <w:pPr>
              <w:jc w:val="center"/>
              <w:rPr>
                <w:sz w:val="20"/>
                <w:szCs w:val="20"/>
              </w:rPr>
            </w:pPr>
            <w:r>
              <w:rPr>
                <w:sz w:val="20"/>
                <w:szCs w:val="20"/>
              </w:rPr>
              <w:t>The 2019/2020 season starts September 23, 2019 to June 26, 2020:</w:t>
            </w:r>
          </w:p>
          <w:p w:rsidR="004D2753" w:rsidRDefault="00D548F4">
            <w:pPr>
              <w:jc w:val="center"/>
              <w:rPr>
                <w:sz w:val="20"/>
                <w:szCs w:val="20"/>
              </w:rPr>
            </w:pPr>
            <w:r>
              <w:rPr>
                <w:sz w:val="20"/>
                <w:szCs w:val="20"/>
              </w:rPr>
              <w:t>Monday’s &amp; Friday’s from 5:30PM – 6:30PM</w:t>
            </w:r>
          </w:p>
          <w:p w:rsidR="004D2753" w:rsidRDefault="004D2753">
            <w:pPr>
              <w:jc w:val="center"/>
              <w:rPr>
                <w:sz w:val="20"/>
                <w:szCs w:val="20"/>
              </w:rPr>
            </w:pPr>
          </w:p>
        </w:tc>
      </w:tr>
      <w:tr w:rsidR="004D2753">
        <w:trPr>
          <w:trHeight w:val="180"/>
        </w:trPr>
        <w:tc>
          <w:tcPr>
            <w:tcW w:w="10790" w:type="dxa"/>
            <w:gridSpan w:val="6"/>
            <w:shd w:val="clear" w:color="auto" w:fill="BFBFBF"/>
          </w:tcPr>
          <w:p w:rsidR="004D2753" w:rsidRDefault="004D2753">
            <w:pPr>
              <w:rPr>
                <w:sz w:val="20"/>
                <w:szCs w:val="20"/>
              </w:rPr>
            </w:pPr>
          </w:p>
        </w:tc>
      </w:tr>
      <w:tr w:rsidR="004D2753">
        <w:tc>
          <w:tcPr>
            <w:tcW w:w="10790" w:type="dxa"/>
            <w:gridSpan w:val="6"/>
            <w:shd w:val="clear" w:color="auto" w:fill="auto"/>
          </w:tcPr>
          <w:p w:rsidR="004D2753" w:rsidRDefault="004D2753">
            <w:pPr>
              <w:jc w:val="center"/>
              <w:rPr>
                <w:b/>
                <w:sz w:val="20"/>
                <w:szCs w:val="20"/>
              </w:rPr>
            </w:pPr>
          </w:p>
        </w:tc>
      </w:tr>
      <w:tr w:rsidR="004D2753">
        <w:tc>
          <w:tcPr>
            <w:tcW w:w="10790" w:type="dxa"/>
            <w:gridSpan w:val="6"/>
            <w:shd w:val="clear" w:color="auto" w:fill="BFBFBF"/>
          </w:tcPr>
          <w:p w:rsidR="004D2753" w:rsidRDefault="004D2753">
            <w:pPr>
              <w:jc w:val="center"/>
              <w:rPr>
                <w:sz w:val="20"/>
                <w:szCs w:val="20"/>
              </w:rPr>
            </w:pPr>
          </w:p>
        </w:tc>
      </w:tr>
      <w:tr w:rsidR="004D2753">
        <w:tc>
          <w:tcPr>
            <w:tcW w:w="10790" w:type="dxa"/>
            <w:gridSpan w:val="6"/>
            <w:shd w:val="clear" w:color="auto" w:fill="auto"/>
          </w:tcPr>
          <w:p w:rsidR="004D2753" w:rsidRDefault="004D2753">
            <w:pPr>
              <w:jc w:val="center"/>
              <w:rPr>
                <w:sz w:val="20"/>
                <w:szCs w:val="20"/>
              </w:rPr>
            </w:pPr>
          </w:p>
          <w:p w:rsidR="004D2753" w:rsidRDefault="00D548F4">
            <w:pPr>
              <w:jc w:val="center"/>
              <w:rPr>
                <w:sz w:val="20"/>
                <w:szCs w:val="20"/>
              </w:rPr>
            </w:pPr>
            <w:r>
              <w:rPr>
                <w:sz w:val="20"/>
                <w:szCs w:val="20"/>
              </w:rPr>
              <w:t>CPWD offers a 50% discount on the 3</w:t>
            </w:r>
            <w:r>
              <w:rPr>
                <w:sz w:val="20"/>
                <w:szCs w:val="20"/>
                <w:vertAlign w:val="superscript"/>
              </w:rPr>
              <w:t>rd</w:t>
            </w:r>
            <w:r>
              <w:rPr>
                <w:sz w:val="20"/>
                <w:szCs w:val="20"/>
              </w:rPr>
              <w:t xml:space="preserve"> or more registered family member in the lowest swim group(s)</w:t>
            </w:r>
          </w:p>
          <w:p w:rsidR="004D2753" w:rsidRDefault="004D2753">
            <w:pPr>
              <w:jc w:val="center"/>
              <w:rPr>
                <w:sz w:val="20"/>
                <w:szCs w:val="20"/>
              </w:rPr>
            </w:pPr>
          </w:p>
          <w:p w:rsidR="004D2753" w:rsidRDefault="00D548F4">
            <w:pPr>
              <w:jc w:val="center"/>
              <w:rPr>
                <w:sz w:val="20"/>
                <w:szCs w:val="20"/>
              </w:rPr>
            </w:pPr>
            <w:r>
              <w:rPr>
                <w:sz w:val="20"/>
                <w:szCs w:val="20"/>
              </w:rPr>
              <w:t xml:space="preserve">CPWD wants to encourage new swimmers to give our Club a try.  CWPD has developed a new policy for the 2019/2020 season which requires that any swimmer resigning their membership from the club must provide a 30-day written notice to the Club Executive as per the policy that can be found in the Handbook.  SNC/Swim Ontario fees and any purchased equipment can not be refunded.  No refunds will be issued after January 1, 2020.  </w:t>
            </w:r>
          </w:p>
          <w:p w:rsidR="004D2753" w:rsidRDefault="004D2753">
            <w:pPr>
              <w:jc w:val="center"/>
              <w:rPr>
                <w:sz w:val="20"/>
                <w:szCs w:val="20"/>
              </w:rPr>
            </w:pPr>
          </w:p>
          <w:p w:rsidR="004D2753" w:rsidRDefault="00D548F4">
            <w:pPr>
              <w:jc w:val="center"/>
              <w:rPr>
                <w:sz w:val="20"/>
                <w:szCs w:val="20"/>
              </w:rPr>
            </w:pPr>
            <w:r>
              <w:rPr>
                <w:sz w:val="20"/>
                <w:szCs w:val="20"/>
              </w:rPr>
              <w:t>NOTE: The swim schedule is subject to change based upon registration numbers.  An adjustment in fees would occur at that time if necessary.</w:t>
            </w:r>
          </w:p>
        </w:tc>
      </w:tr>
      <w:bookmarkEnd w:id="0"/>
    </w:tbl>
    <w:p w:rsidR="004D2753" w:rsidRDefault="004D2753">
      <w:pPr>
        <w:rPr>
          <w:sz w:val="20"/>
          <w:szCs w:val="20"/>
        </w:rPr>
      </w:pPr>
    </w:p>
    <w:sectPr w:rsidR="004D2753" w:rsidSect="00DE75D3">
      <w:pgSz w:w="12240" w:h="20160"/>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LCwNDY0Nja3MDY3NDdR0lEKTi0uzszPAykwrAUAKlTteCwAAAA="/>
  </w:docVars>
  <w:rsids>
    <w:rsidRoot w:val="004D2753"/>
    <w:rsid w:val="004D2753"/>
    <w:rsid w:val="009C7A87"/>
    <w:rsid w:val="00D548F4"/>
    <w:rsid w:val="00DE75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75D3"/>
  </w:style>
  <w:style w:type="paragraph" w:styleId="Heading1">
    <w:name w:val="heading 1"/>
    <w:basedOn w:val="Normal"/>
    <w:next w:val="Normal"/>
    <w:rsid w:val="00DE75D3"/>
    <w:pPr>
      <w:keepNext/>
      <w:keepLines/>
      <w:spacing w:before="480" w:after="120"/>
      <w:outlineLvl w:val="0"/>
    </w:pPr>
    <w:rPr>
      <w:b/>
      <w:sz w:val="48"/>
      <w:szCs w:val="48"/>
    </w:rPr>
  </w:style>
  <w:style w:type="paragraph" w:styleId="Heading2">
    <w:name w:val="heading 2"/>
    <w:basedOn w:val="Normal"/>
    <w:next w:val="Normal"/>
    <w:rsid w:val="00DE75D3"/>
    <w:pPr>
      <w:keepNext/>
      <w:keepLines/>
      <w:spacing w:before="360" w:after="80"/>
      <w:outlineLvl w:val="1"/>
    </w:pPr>
    <w:rPr>
      <w:b/>
      <w:sz w:val="36"/>
      <w:szCs w:val="36"/>
    </w:rPr>
  </w:style>
  <w:style w:type="paragraph" w:styleId="Heading3">
    <w:name w:val="heading 3"/>
    <w:basedOn w:val="Normal"/>
    <w:next w:val="Normal"/>
    <w:rsid w:val="00DE75D3"/>
    <w:pPr>
      <w:keepNext/>
      <w:keepLines/>
      <w:spacing w:before="280" w:after="80"/>
      <w:outlineLvl w:val="2"/>
    </w:pPr>
    <w:rPr>
      <w:b/>
      <w:sz w:val="28"/>
      <w:szCs w:val="28"/>
    </w:rPr>
  </w:style>
  <w:style w:type="paragraph" w:styleId="Heading4">
    <w:name w:val="heading 4"/>
    <w:basedOn w:val="Normal"/>
    <w:next w:val="Normal"/>
    <w:rsid w:val="00DE75D3"/>
    <w:pPr>
      <w:keepNext/>
      <w:keepLines/>
      <w:spacing w:before="240" w:after="40"/>
      <w:outlineLvl w:val="3"/>
    </w:pPr>
    <w:rPr>
      <w:b/>
      <w:sz w:val="24"/>
      <w:szCs w:val="24"/>
    </w:rPr>
  </w:style>
  <w:style w:type="paragraph" w:styleId="Heading5">
    <w:name w:val="heading 5"/>
    <w:basedOn w:val="Normal"/>
    <w:next w:val="Normal"/>
    <w:rsid w:val="00DE75D3"/>
    <w:pPr>
      <w:keepNext/>
      <w:keepLines/>
      <w:spacing w:before="220" w:after="40"/>
      <w:outlineLvl w:val="4"/>
    </w:pPr>
    <w:rPr>
      <w:b/>
    </w:rPr>
  </w:style>
  <w:style w:type="paragraph" w:styleId="Heading6">
    <w:name w:val="heading 6"/>
    <w:basedOn w:val="Normal"/>
    <w:next w:val="Normal"/>
    <w:rsid w:val="00DE75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E75D3"/>
    <w:pPr>
      <w:keepNext/>
      <w:keepLines/>
      <w:spacing w:before="480" w:after="120"/>
    </w:pPr>
    <w:rPr>
      <w:b/>
      <w:sz w:val="72"/>
      <w:szCs w:val="72"/>
    </w:rPr>
  </w:style>
  <w:style w:type="paragraph" w:styleId="Subtitle">
    <w:name w:val="Subtitle"/>
    <w:basedOn w:val="Normal"/>
    <w:next w:val="Normal"/>
    <w:rsid w:val="00DE75D3"/>
    <w:pPr>
      <w:keepNext/>
      <w:keepLines/>
      <w:spacing w:before="360" w:after="80"/>
    </w:pPr>
    <w:rPr>
      <w:rFonts w:ascii="Georgia" w:eastAsia="Georgia" w:hAnsi="Georgia" w:cs="Georgia"/>
      <w:i/>
      <w:color w:val="666666"/>
      <w:sz w:val="48"/>
      <w:szCs w:val="48"/>
    </w:rPr>
  </w:style>
  <w:style w:type="table" w:customStyle="1" w:styleId="a">
    <w:basedOn w:val="TableNormal"/>
    <w:rsid w:val="00DE75D3"/>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E75D3"/>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Gormley</dc:creator>
  <cp:lastModifiedBy>CPWD</cp:lastModifiedBy>
  <cp:revision>2</cp:revision>
  <dcterms:created xsi:type="dcterms:W3CDTF">2019-08-01T18:24:00Z</dcterms:created>
  <dcterms:modified xsi:type="dcterms:W3CDTF">2019-08-01T18:24:00Z</dcterms:modified>
</cp:coreProperties>
</file>