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33863" w14:textId="77777777" w:rsidR="009B0170" w:rsidRPr="00595C5A" w:rsidRDefault="006B21DB" w:rsidP="006B21DB">
      <w:pPr>
        <w:jc w:val="center"/>
        <w:rPr>
          <w:sz w:val="32"/>
          <w:szCs w:val="32"/>
        </w:rPr>
      </w:pPr>
      <w:r w:rsidRPr="00595C5A">
        <w:rPr>
          <w:sz w:val="32"/>
          <w:szCs w:val="32"/>
        </w:rPr>
        <w:t>Marlin January Close</w:t>
      </w:r>
      <w:r w:rsidR="009B0170" w:rsidRPr="00595C5A">
        <w:rPr>
          <w:sz w:val="32"/>
          <w:szCs w:val="32"/>
        </w:rPr>
        <w:t>d Invitational</w:t>
      </w:r>
    </w:p>
    <w:p w14:paraId="3C6707A8" w14:textId="77777777" w:rsidR="00CE0ABA" w:rsidRDefault="009B0170" w:rsidP="006B21DB">
      <w:pPr>
        <w:jc w:val="center"/>
      </w:pPr>
      <w:r w:rsidRPr="00595C5A">
        <w:rPr>
          <w:u w:val="single"/>
        </w:rPr>
        <w:t>Date:</w:t>
      </w:r>
      <w:r>
        <w:t xml:space="preserve"> </w:t>
      </w:r>
      <w:r w:rsidR="006B21DB">
        <w:t>January 27, 2018</w:t>
      </w:r>
    </w:p>
    <w:p w14:paraId="579D7BC4" w14:textId="77777777" w:rsidR="009B0170" w:rsidRDefault="009B0170" w:rsidP="006B21DB">
      <w:pPr>
        <w:jc w:val="center"/>
      </w:pPr>
      <w:r w:rsidRPr="00595C5A">
        <w:rPr>
          <w:u w:val="single"/>
        </w:rPr>
        <w:t>Time:</w:t>
      </w:r>
      <w:r w:rsidR="00D33925">
        <w:t xml:space="preserve"> 9:00 am to 12:00 p</w:t>
      </w:r>
      <w:bookmarkStart w:id="0" w:name="_GoBack"/>
      <w:bookmarkEnd w:id="0"/>
      <w:r>
        <w:t>m</w:t>
      </w:r>
    </w:p>
    <w:p w14:paraId="4FA1EFD6" w14:textId="77777777" w:rsidR="009B0170" w:rsidRDefault="009B0170" w:rsidP="006B21DB">
      <w:pPr>
        <w:jc w:val="center"/>
      </w:pPr>
      <w:r w:rsidRPr="00595C5A">
        <w:rPr>
          <w:u w:val="single"/>
        </w:rPr>
        <w:t>Facility:</w:t>
      </w:r>
      <w:r>
        <w:t xml:space="preserve"> Family Leisure Centre, </w:t>
      </w:r>
      <w:r w:rsidR="00595C5A">
        <w:t xml:space="preserve">2000 Division Avenue NE, </w:t>
      </w:r>
      <w:r>
        <w:t>Medicine Hat, Alberta</w:t>
      </w:r>
    </w:p>
    <w:p w14:paraId="127AB239" w14:textId="77777777" w:rsidR="009B0170" w:rsidRDefault="009B0170" w:rsidP="006B21DB">
      <w:pPr>
        <w:jc w:val="center"/>
      </w:pPr>
      <w:r>
        <w:t>Entry Deadline: January 20, 2018</w:t>
      </w:r>
    </w:p>
    <w:p w14:paraId="0813E125" w14:textId="77777777" w:rsidR="009B0170" w:rsidRDefault="009B0170" w:rsidP="006B21DB">
      <w:pPr>
        <w:jc w:val="center"/>
      </w:pPr>
      <w:r>
        <w:t xml:space="preserve">Entry Fees: </w:t>
      </w:r>
      <w:r w:rsidR="00C5221E">
        <w:t>$7</w:t>
      </w:r>
      <w:r w:rsidR="007F08E9">
        <w:t>.00 per event.</w:t>
      </w:r>
    </w:p>
    <w:p w14:paraId="7DB0F0E6" w14:textId="77777777" w:rsidR="009B0170" w:rsidRDefault="009B0170" w:rsidP="006B21DB">
      <w:pPr>
        <w:jc w:val="center"/>
      </w:pPr>
      <w:r w:rsidRPr="00595C5A">
        <w:rPr>
          <w:u w:val="single"/>
        </w:rPr>
        <w:t>Entry Process:</w:t>
      </w:r>
      <w:r>
        <w:t xml:space="preserve">  All entries must be submitted through the Swimming Canada online system.  Deck entries will be limited to swimmers who have registered for the competition through the Swimming Canada online system.</w:t>
      </w:r>
    </w:p>
    <w:p w14:paraId="0816AB0F" w14:textId="77777777" w:rsidR="009B0170" w:rsidRDefault="009B0170" w:rsidP="006B21DB">
      <w:pPr>
        <w:jc w:val="center"/>
      </w:pPr>
      <w:r w:rsidRPr="00595C5A">
        <w:rPr>
          <w:u w:val="single"/>
        </w:rPr>
        <w:t>Seeding Information:</w:t>
      </w:r>
      <w:r>
        <w:t xml:space="preserve"> </w:t>
      </w:r>
      <w:r w:rsidR="00C5221E">
        <w:t xml:space="preserve"> Mixed Gender timed final.</w:t>
      </w:r>
    </w:p>
    <w:p w14:paraId="68AD0988" w14:textId="77777777" w:rsidR="006B21DB" w:rsidRPr="00595C5A" w:rsidRDefault="006B21DB" w:rsidP="006B21DB">
      <w:pPr>
        <w:jc w:val="center"/>
        <w:rPr>
          <w:u w:val="single"/>
        </w:rPr>
      </w:pPr>
      <w:r w:rsidRPr="00595C5A">
        <w:rPr>
          <w:u w:val="single"/>
        </w:rPr>
        <w:t>Event List</w:t>
      </w:r>
      <w:r w:rsidR="009B0170" w:rsidRPr="00595C5A">
        <w:rPr>
          <w:u w:val="single"/>
        </w:rPr>
        <w:t>:</w:t>
      </w:r>
    </w:p>
    <w:p w14:paraId="51539141" w14:textId="77777777" w:rsidR="009B0170" w:rsidRDefault="009B0170" w:rsidP="009B0170">
      <w:pPr>
        <w:jc w:val="center"/>
      </w:pPr>
      <w:r>
        <w:t xml:space="preserve">Girls                                                                                                            Boys          </w:t>
      </w:r>
    </w:p>
    <w:tbl>
      <w:tblPr>
        <w:tblStyle w:val="TableGrid"/>
        <w:tblW w:w="0" w:type="auto"/>
        <w:tblInd w:w="720" w:type="dxa"/>
        <w:tblLook w:val="04A0" w:firstRow="1" w:lastRow="0" w:firstColumn="1" w:lastColumn="0" w:noHBand="0" w:noVBand="1"/>
      </w:tblPr>
      <w:tblGrid>
        <w:gridCol w:w="2855"/>
        <w:gridCol w:w="2919"/>
        <w:gridCol w:w="2856"/>
      </w:tblGrid>
      <w:tr w:rsidR="009B0170" w14:paraId="0E1853E6" w14:textId="77777777" w:rsidTr="009B0170">
        <w:tc>
          <w:tcPr>
            <w:tcW w:w="2855" w:type="dxa"/>
          </w:tcPr>
          <w:p w14:paraId="0DF84534" w14:textId="77777777" w:rsidR="009B0170" w:rsidRDefault="009B0170" w:rsidP="009B0170">
            <w:pPr>
              <w:pStyle w:val="ListParagraph"/>
              <w:ind w:left="0"/>
            </w:pPr>
            <w:r>
              <w:t>1</w:t>
            </w:r>
          </w:p>
        </w:tc>
        <w:tc>
          <w:tcPr>
            <w:tcW w:w="2919" w:type="dxa"/>
          </w:tcPr>
          <w:p w14:paraId="0883A686" w14:textId="77777777" w:rsidR="009B0170" w:rsidRDefault="009B0170" w:rsidP="009B0170">
            <w:pPr>
              <w:pStyle w:val="ListParagraph"/>
              <w:ind w:left="0"/>
            </w:pPr>
            <w:r>
              <w:t>200 Free</w:t>
            </w:r>
          </w:p>
        </w:tc>
        <w:tc>
          <w:tcPr>
            <w:tcW w:w="2856" w:type="dxa"/>
          </w:tcPr>
          <w:p w14:paraId="3D9812DC" w14:textId="77777777" w:rsidR="009B0170" w:rsidRDefault="009B0170" w:rsidP="009B0170">
            <w:pPr>
              <w:pStyle w:val="ListParagraph"/>
              <w:ind w:left="0"/>
            </w:pPr>
            <w:r>
              <w:t>2</w:t>
            </w:r>
          </w:p>
        </w:tc>
      </w:tr>
      <w:tr w:rsidR="009B0170" w14:paraId="590A583A" w14:textId="77777777" w:rsidTr="009B0170">
        <w:tc>
          <w:tcPr>
            <w:tcW w:w="2855" w:type="dxa"/>
          </w:tcPr>
          <w:p w14:paraId="56574717" w14:textId="77777777" w:rsidR="009B0170" w:rsidRDefault="009B0170" w:rsidP="009B0170">
            <w:pPr>
              <w:pStyle w:val="ListParagraph"/>
              <w:ind w:left="0"/>
            </w:pPr>
            <w:r>
              <w:t>3</w:t>
            </w:r>
          </w:p>
        </w:tc>
        <w:tc>
          <w:tcPr>
            <w:tcW w:w="2919" w:type="dxa"/>
          </w:tcPr>
          <w:p w14:paraId="6D4F2175" w14:textId="77777777" w:rsidR="009B0170" w:rsidRDefault="009B0170" w:rsidP="009B0170">
            <w:pPr>
              <w:pStyle w:val="ListParagraph"/>
              <w:ind w:left="0"/>
            </w:pPr>
            <w:r>
              <w:t>100 Back</w:t>
            </w:r>
          </w:p>
        </w:tc>
        <w:tc>
          <w:tcPr>
            <w:tcW w:w="2856" w:type="dxa"/>
          </w:tcPr>
          <w:p w14:paraId="0FC3791F" w14:textId="77777777" w:rsidR="009B0170" w:rsidRDefault="009B0170" w:rsidP="009B0170">
            <w:pPr>
              <w:pStyle w:val="ListParagraph"/>
              <w:ind w:left="0"/>
            </w:pPr>
            <w:r>
              <w:t>4</w:t>
            </w:r>
          </w:p>
        </w:tc>
      </w:tr>
      <w:tr w:rsidR="009B0170" w14:paraId="651D7887" w14:textId="77777777" w:rsidTr="009B0170">
        <w:tc>
          <w:tcPr>
            <w:tcW w:w="2855" w:type="dxa"/>
          </w:tcPr>
          <w:p w14:paraId="7CE78B39" w14:textId="77777777" w:rsidR="009B0170" w:rsidRDefault="009B0170" w:rsidP="009B0170">
            <w:pPr>
              <w:pStyle w:val="ListParagraph"/>
              <w:ind w:left="0"/>
            </w:pPr>
            <w:r>
              <w:t>5</w:t>
            </w:r>
          </w:p>
        </w:tc>
        <w:tc>
          <w:tcPr>
            <w:tcW w:w="2919" w:type="dxa"/>
          </w:tcPr>
          <w:p w14:paraId="59D507F6" w14:textId="77777777" w:rsidR="009B0170" w:rsidRDefault="009B0170" w:rsidP="009B0170">
            <w:pPr>
              <w:pStyle w:val="ListParagraph"/>
              <w:ind w:left="0"/>
            </w:pPr>
            <w:r>
              <w:t>50 Breast</w:t>
            </w:r>
          </w:p>
        </w:tc>
        <w:tc>
          <w:tcPr>
            <w:tcW w:w="2856" w:type="dxa"/>
          </w:tcPr>
          <w:p w14:paraId="5C9F44C1" w14:textId="77777777" w:rsidR="009B0170" w:rsidRDefault="009B0170" w:rsidP="009B0170">
            <w:pPr>
              <w:pStyle w:val="ListParagraph"/>
              <w:ind w:left="0"/>
            </w:pPr>
            <w:r>
              <w:t>6</w:t>
            </w:r>
          </w:p>
        </w:tc>
      </w:tr>
      <w:tr w:rsidR="009B0170" w14:paraId="24060EE4" w14:textId="77777777" w:rsidTr="009B0170">
        <w:tc>
          <w:tcPr>
            <w:tcW w:w="2855" w:type="dxa"/>
          </w:tcPr>
          <w:p w14:paraId="36A5B9C5" w14:textId="77777777" w:rsidR="009B0170" w:rsidRDefault="009B0170" w:rsidP="009B0170">
            <w:pPr>
              <w:pStyle w:val="ListParagraph"/>
              <w:ind w:left="0"/>
            </w:pPr>
            <w:r>
              <w:t>7</w:t>
            </w:r>
          </w:p>
        </w:tc>
        <w:tc>
          <w:tcPr>
            <w:tcW w:w="2919" w:type="dxa"/>
          </w:tcPr>
          <w:p w14:paraId="0ED49588" w14:textId="77777777" w:rsidR="009B0170" w:rsidRDefault="009B0170" w:rsidP="009B0170">
            <w:pPr>
              <w:pStyle w:val="ListParagraph"/>
              <w:ind w:left="0"/>
            </w:pPr>
            <w:r>
              <w:t>200 Back</w:t>
            </w:r>
          </w:p>
        </w:tc>
        <w:tc>
          <w:tcPr>
            <w:tcW w:w="2856" w:type="dxa"/>
          </w:tcPr>
          <w:p w14:paraId="0C794984" w14:textId="77777777" w:rsidR="009B0170" w:rsidRDefault="009B0170" w:rsidP="009B0170">
            <w:pPr>
              <w:pStyle w:val="ListParagraph"/>
              <w:ind w:left="0"/>
            </w:pPr>
            <w:r>
              <w:t>8</w:t>
            </w:r>
          </w:p>
        </w:tc>
      </w:tr>
      <w:tr w:rsidR="009B0170" w14:paraId="076948B9" w14:textId="77777777" w:rsidTr="009B0170">
        <w:tc>
          <w:tcPr>
            <w:tcW w:w="2855" w:type="dxa"/>
          </w:tcPr>
          <w:p w14:paraId="177614AD" w14:textId="77777777" w:rsidR="009B0170" w:rsidRDefault="009B0170" w:rsidP="009B0170">
            <w:pPr>
              <w:pStyle w:val="ListParagraph"/>
              <w:ind w:left="0"/>
            </w:pPr>
            <w:r>
              <w:t>9</w:t>
            </w:r>
          </w:p>
        </w:tc>
        <w:tc>
          <w:tcPr>
            <w:tcW w:w="2919" w:type="dxa"/>
          </w:tcPr>
          <w:p w14:paraId="2803EE24" w14:textId="77777777" w:rsidR="009B0170" w:rsidRDefault="009B0170" w:rsidP="009B0170">
            <w:pPr>
              <w:pStyle w:val="ListParagraph"/>
              <w:ind w:left="0"/>
            </w:pPr>
            <w:r>
              <w:t>100 Free</w:t>
            </w:r>
          </w:p>
        </w:tc>
        <w:tc>
          <w:tcPr>
            <w:tcW w:w="2856" w:type="dxa"/>
          </w:tcPr>
          <w:p w14:paraId="39D3A4E2" w14:textId="77777777" w:rsidR="009B0170" w:rsidRDefault="009B0170" w:rsidP="009B0170">
            <w:pPr>
              <w:pStyle w:val="ListParagraph"/>
              <w:ind w:left="0"/>
            </w:pPr>
            <w:r>
              <w:t>10</w:t>
            </w:r>
          </w:p>
        </w:tc>
      </w:tr>
      <w:tr w:rsidR="009B0170" w14:paraId="7C7AD853" w14:textId="77777777" w:rsidTr="009B0170">
        <w:tc>
          <w:tcPr>
            <w:tcW w:w="2855" w:type="dxa"/>
          </w:tcPr>
          <w:p w14:paraId="6D1793C8" w14:textId="77777777" w:rsidR="009B0170" w:rsidRDefault="009B0170" w:rsidP="009B0170">
            <w:pPr>
              <w:pStyle w:val="ListParagraph"/>
              <w:ind w:left="0"/>
            </w:pPr>
            <w:r>
              <w:t>11</w:t>
            </w:r>
          </w:p>
        </w:tc>
        <w:tc>
          <w:tcPr>
            <w:tcW w:w="2919" w:type="dxa"/>
          </w:tcPr>
          <w:p w14:paraId="3C8D50CC" w14:textId="77777777" w:rsidR="009B0170" w:rsidRDefault="009B0170" w:rsidP="009B0170">
            <w:pPr>
              <w:pStyle w:val="ListParagraph"/>
              <w:ind w:left="0"/>
            </w:pPr>
            <w:r>
              <w:t>50 Fly</w:t>
            </w:r>
          </w:p>
        </w:tc>
        <w:tc>
          <w:tcPr>
            <w:tcW w:w="2856" w:type="dxa"/>
          </w:tcPr>
          <w:p w14:paraId="146186BE" w14:textId="77777777" w:rsidR="009B0170" w:rsidRDefault="009B0170" w:rsidP="009B0170">
            <w:pPr>
              <w:pStyle w:val="ListParagraph"/>
              <w:ind w:left="0"/>
            </w:pPr>
            <w:r>
              <w:t>12</w:t>
            </w:r>
          </w:p>
        </w:tc>
      </w:tr>
      <w:tr w:rsidR="009B0170" w14:paraId="6C983563" w14:textId="77777777" w:rsidTr="009B0170">
        <w:tc>
          <w:tcPr>
            <w:tcW w:w="2855" w:type="dxa"/>
          </w:tcPr>
          <w:p w14:paraId="0FC9D5ED" w14:textId="77777777" w:rsidR="009B0170" w:rsidRDefault="009B0170" w:rsidP="009B0170">
            <w:pPr>
              <w:pStyle w:val="ListParagraph"/>
              <w:ind w:left="0"/>
            </w:pPr>
            <w:r>
              <w:t>13</w:t>
            </w:r>
          </w:p>
        </w:tc>
        <w:tc>
          <w:tcPr>
            <w:tcW w:w="2919" w:type="dxa"/>
          </w:tcPr>
          <w:p w14:paraId="4D209C9E" w14:textId="77777777" w:rsidR="009B0170" w:rsidRDefault="009B0170" w:rsidP="009B0170">
            <w:pPr>
              <w:pStyle w:val="ListParagraph"/>
              <w:ind w:left="0"/>
            </w:pPr>
            <w:r>
              <w:t>400 IM</w:t>
            </w:r>
          </w:p>
        </w:tc>
        <w:tc>
          <w:tcPr>
            <w:tcW w:w="2856" w:type="dxa"/>
          </w:tcPr>
          <w:p w14:paraId="77254A16" w14:textId="77777777" w:rsidR="009B0170" w:rsidRDefault="009B0170" w:rsidP="009B0170">
            <w:pPr>
              <w:pStyle w:val="ListParagraph"/>
              <w:ind w:left="0"/>
            </w:pPr>
            <w:r>
              <w:t>14</w:t>
            </w:r>
          </w:p>
        </w:tc>
      </w:tr>
      <w:tr w:rsidR="009B0170" w14:paraId="004BA10A" w14:textId="77777777" w:rsidTr="009B0170">
        <w:tc>
          <w:tcPr>
            <w:tcW w:w="2855" w:type="dxa"/>
          </w:tcPr>
          <w:p w14:paraId="2644F97F" w14:textId="77777777" w:rsidR="009B0170" w:rsidRDefault="009B0170" w:rsidP="009B0170">
            <w:pPr>
              <w:pStyle w:val="ListParagraph"/>
              <w:ind w:left="0"/>
            </w:pPr>
            <w:r>
              <w:t>15</w:t>
            </w:r>
          </w:p>
        </w:tc>
        <w:tc>
          <w:tcPr>
            <w:tcW w:w="2919" w:type="dxa"/>
          </w:tcPr>
          <w:p w14:paraId="3F245195" w14:textId="77777777" w:rsidR="009B0170" w:rsidRDefault="009B0170" w:rsidP="009B0170">
            <w:pPr>
              <w:pStyle w:val="ListParagraph"/>
              <w:ind w:left="0"/>
            </w:pPr>
            <w:r>
              <w:t>200 IM</w:t>
            </w:r>
          </w:p>
        </w:tc>
        <w:tc>
          <w:tcPr>
            <w:tcW w:w="2856" w:type="dxa"/>
          </w:tcPr>
          <w:p w14:paraId="6F5A8FCD" w14:textId="77777777" w:rsidR="009B0170" w:rsidRDefault="009B0170" w:rsidP="009B0170">
            <w:pPr>
              <w:pStyle w:val="ListParagraph"/>
              <w:ind w:left="0"/>
            </w:pPr>
            <w:r>
              <w:t>16</w:t>
            </w:r>
          </w:p>
        </w:tc>
      </w:tr>
      <w:tr w:rsidR="009B0170" w14:paraId="2C8AD2EA" w14:textId="77777777" w:rsidTr="009B0170">
        <w:tc>
          <w:tcPr>
            <w:tcW w:w="2855" w:type="dxa"/>
          </w:tcPr>
          <w:p w14:paraId="706DAFF5" w14:textId="77777777" w:rsidR="009B0170" w:rsidRDefault="009B0170" w:rsidP="009B0170">
            <w:pPr>
              <w:pStyle w:val="ListParagraph"/>
              <w:ind w:left="0"/>
            </w:pPr>
            <w:r>
              <w:t>17</w:t>
            </w:r>
          </w:p>
        </w:tc>
        <w:tc>
          <w:tcPr>
            <w:tcW w:w="2919" w:type="dxa"/>
          </w:tcPr>
          <w:p w14:paraId="3B04341B" w14:textId="77777777" w:rsidR="009B0170" w:rsidRDefault="009B0170" w:rsidP="009B0170">
            <w:pPr>
              <w:pStyle w:val="ListParagraph"/>
              <w:ind w:left="0"/>
            </w:pPr>
            <w:r>
              <w:t>100 Fly</w:t>
            </w:r>
          </w:p>
        </w:tc>
        <w:tc>
          <w:tcPr>
            <w:tcW w:w="2856" w:type="dxa"/>
          </w:tcPr>
          <w:p w14:paraId="2B4FB977" w14:textId="77777777" w:rsidR="009B0170" w:rsidRDefault="009B0170" w:rsidP="009B0170">
            <w:pPr>
              <w:pStyle w:val="ListParagraph"/>
              <w:ind w:left="0"/>
            </w:pPr>
            <w:r>
              <w:t>18</w:t>
            </w:r>
          </w:p>
        </w:tc>
      </w:tr>
      <w:tr w:rsidR="009B0170" w14:paraId="2CDB17E5" w14:textId="77777777" w:rsidTr="009B0170">
        <w:tc>
          <w:tcPr>
            <w:tcW w:w="2855" w:type="dxa"/>
          </w:tcPr>
          <w:p w14:paraId="64CA15D3" w14:textId="77777777" w:rsidR="009B0170" w:rsidRDefault="009B0170" w:rsidP="009B0170">
            <w:pPr>
              <w:pStyle w:val="ListParagraph"/>
              <w:ind w:left="0"/>
            </w:pPr>
            <w:r>
              <w:t>19</w:t>
            </w:r>
          </w:p>
        </w:tc>
        <w:tc>
          <w:tcPr>
            <w:tcW w:w="2919" w:type="dxa"/>
          </w:tcPr>
          <w:p w14:paraId="37B4300C" w14:textId="77777777" w:rsidR="009B0170" w:rsidRDefault="009B0170" w:rsidP="009B0170">
            <w:pPr>
              <w:pStyle w:val="ListParagraph"/>
              <w:ind w:left="0"/>
            </w:pPr>
            <w:r>
              <w:t>50 Back</w:t>
            </w:r>
          </w:p>
        </w:tc>
        <w:tc>
          <w:tcPr>
            <w:tcW w:w="2856" w:type="dxa"/>
          </w:tcPr>
          <w:p w14:paraId="16A40185" w14:textId="77777777" w:rsidR="009B0170" w:rsidRDefault="009B0170" w:rsidP="009B0170">
            <w:pPr>
              <w:pStyle w:val="ListParagraph"/>
              <w:ind w:left="0"/>
            </w:pPr>
            <w:r>
              <w:t>20</w:t>
            </w:r>
          </w:p>
        </w:tc>
      </w:tr>
      <w:tr w:rsidR="009B0170" w14:paraId="4EFBD40B" w14:textId="77777777" w:rsidTr="009B0170">
        <w:tc>
          <w:tcPr>
            <w:tcW w:w="2855" w:type="dxa"/>
          </w:tcPr>
          <w:p w14:paraId="6C307817" w14:textId="77777777" w:rsidR="009B0170" w:rsidRDefault="009B0170" w:rsidP="009B0170">
            <w:pPr>
              <w:pStyle w:val="ListParagraph"/>
              <w:ind w:left="0"/>
            </w:pPr>
            <w:r>
              <w:t>21</w:t>
            </w:r>
          </w:p>
        </w:tc>
        <w:tc>
          <w:tcPr>
            <w:tcW w:w="2919" w:type="dxa"/>
          </w:tcPr>
          <w:p w14:paraId="1A7C0AA3" w14:textId="77777777" w:rsidR="009B0170" w:rsidRDefault="009B0170" w:rsidP="009B0170">
            <w:pPr>
              <w:pStyle w:val="ListParagraph"/>
              <w:ind w:left="0"/>
            </w:pPr>
            <w:r>
              <w:t>400 Free</w:t>
            </w:r>
          </w:p>
        </w:tc>
        <w:tc>
          <w:tcPr>
            <w:tcW w:w="2856" w:type="dxa"/>
          </w:tcPr>
          <w:p w14:paraId="23B0C17E" w14:textId="77777777" w:rsidR="009B0170" w:rsidRDefault="009B0170" w:rsidP="009B0170">
            <w:pPr>
              <w:pStyle w:val="ListParagraph"/>
              <w:ind w:left="0"/>
            </w:pPr>
            <w:r>
              <w:t>22</w:t>
            </w:r>
          </w:p>
        </w:tc>
      </w:tr>
      <w:tr w:rsidR="009B0170" w14:paraId="75E4005D" w14:textId="77777777" w:rsidTr="009B0170">
        <w:tc>
          <w:tcPr>
            <w:tcW w:w="2855" w:type="dxa"/>
          </w:tcPr>
          <w:p w14:paraId="2E027899" w14:textId="77777777" w:rsidR="009B0170" w:rsidRDefault="009B0170" w:rsidP="009B0170">
            <w:pPr>
              <w:pStyle w:val="ListParagraph"/>
              <w:ind w:left="0"/>
            </w:pPr>
            <w:r>
              <w:t>23</w:t>
            </w:r>
          </w:p>
        </w:tc>
        <w:tc>
          <w:tcPr>
            <w:tcW w:w="2919" w:type="dxa"/>
          </w:tcPr>
          <w:p w14:paraId="2FD94DD0" w14:textId="77777777" w:rsidR="009B0170" w:rsidRDefault="009B0170" w:rsidP="009B0170">
            <w:pPr>
              <w:pStyle w:val="ListParagraph"/>
              <w:ind w:left="0"/>
            </w:pPr>
            <w:r>
              <w:t>200 Breast</w:t>
            </w:r>
          </w:p>
        </w:tc>
        <w:tc>
          <w:tcPr>
            <w:tcW w:w="2856" w:type="dxa"/>
          </w:tcPr>
          <w:p w14:paraId="3E8B024C" w14:textId="77777777" w:rsidR="009B0170" w:rsidRDefault="009B0170" w:rsidP="009B0170">
            <w:pPr>
              <w:pStyle w:val="ListParagraph"/>
              <w:ind w:left="0"/>
            </w:pPr>
            <w:r>
              <w:t>24</w:t>
            </w:r>
          </w:p>
        </w:tc>
      </w:tr>
      <w:tr w:rsidR="009B0170" w14:paraId="0AEB1F64" w14:textId="77777777" w:rsidTr="009B0170">
        <w:tc>
          <w:tcPr>
            <w:tcW w:w="2855" w:type="dxa"/>
          </w:tcPr>
          <w:p w14:paraId="46EED90F" w14:textId="77777777" w:rsidR="009B0170" w:rsidRDefault="009B0170" w:rsidP="009B0170">
            <w:pPr>
              <w:pStyle w:val="ListParagraph"/>
              <w:ind w:left="0"/>
            </w:pPr>
            <w:r>
              <w:t>25</w:t>
            </w:r>
          </w:p>
        </w:tc>
        <w:tc>
          <w:tcPr>
            <w:tcW w:w="2919" w:type="dxa"/>
          </w:tcPr>
          <w:p w14:paraId="5409F63B" w14:textId="77777777" w:rsidR="009B0170" w:rsidRDefault="009B0170" w:rsidP="009B0170">
            <w:pPr>
              <w:pStyle w:val="ListParagraph"/>
              <w:ind w:left="0"/>
            </w:pPr>
            <w:r>
              <w:t>50 Free</w:t>
            </w:r>
          </w:p>
        </w:tc>
        <w:tc>
          <w:tcPr>
            <w:tcW w:w="2856" w:type="dxa"/>
          </w:tcPr>
          <w:p w14:paraId="1D3810D9" w14:textId="77777777" w:rsidR="009B0170" w:rsidRDefault="009B0170" w:rsidP="009B0170">
            <w:pPr>
              <w:pStyle w:val="ListParagraph"/>
              <w:ind w:left="0"/>
            </w:pPr>
            <w:r>
              <w:t>26</w:t>
            </w:r>
          </w:p>
        </w:tc>
      </w:tr>
      <w:tr w:rsidR="009B0170" w14:paraId="2D73DDB7" w14:textId="77777777" w:rsidTr="009B0170">
        <w:tc>
          <w:tcPr>
            <w:tcW w:w="2855" w:type="dxa"/>
          </w:tcPr>
          <w:p w14:paraId="791FE889" w14:textId="77777777" w:rsidR="009B0170" w:rsidRDefault="009B0170" w:rsidP="009B0170">
            <w:pPr>
              <w:pStyle w:val="ListParagraph"/>
              <w:ind w:left="0"/>
            </w:pPr>
            <w:r>
              <w:t>27</w:t>
            </w:r>
          </w:p>
        </w:tc>
        <w:tc>
          <w:tcPr>
            <w:tcW w:w="2919" w:type="dxa"/>
          </w:tcPr>
          <w:p w14:paraId="5828CC39" w14:textId="77777777" w:rsidR="009B0170" w:rsidRDefault="009B0170" w:rsidP="009B0170">
            <w:pPr>
              <w:pStyle w:val="ListParagraph"/>
              <w:ind w:left="0"/>
            </w:pPr>
            <w:r>
              <w:t>800/1500 Free</w:t>
            </w:r>
          </w:p>
        </w:tc>
        <w:tc>
          <w:tcPr>
            <w:tcW w:w="2856" w:type="dxa"/>
          </w:tcPr>
          <w:p w14:paraId="302F9BAC" w14:textId="77777777" w:rsidR="009B0170" w:rsidRDefault="009B0170" w:rsidP="009B0170">
            <w:pPr>
              <w:pStyle w:val="ListParagraph"/>
              <w:ind w:left="0"/>
            </w:pPr>
            <w:r>
              <w:t>28</w:t>
            </w:r>
          </w:p>
        </w:tc>
      </w:tr>
    </w:tbl>
    <w:p w14:paraId="510D9337" w14:textId="77777777" w:rsidR="006B21DB" w:rsidRDefault="006B21DB" w:rsidP="006B21DB">
      <w:pPr>
        <w:ind w:left="360"/>
      </w:pPr>
    </w:p>
    <w:p w14:paraId="10D587BD" w14:textId="77777777" w:rsidR="006B21DB" w:rsidRDefault="009B0170" w:rsidP="006B21DB">
      <w:pPr>
        <w:jc w:val="center"/>
      </w:pPr>
      <w:r w:rsidRPr="00595C5A">
        <w:rPr>
          <w:u w:val="single"/>
        </w:rPr>
        <w:t>Eligibility:</w:t>
      </w:r>
      <w:r>
        <w:t xml:space="preserve"> This competition is open to all swimmers currently registered with Swimming Canada or a FINA affiliated club.</w:t>
      </w:r>
    </w:p>
    <w:p w14:paraId="6AC52092" w14:textId="77777777" w:rsidR="009B0170" w:rsidRDefault="009B0170" w:rsidP="006B21DB">
      <w:pPr>
        <w:jc w:val="center"/>
      </w:pPr>
      <w:r w:rsidRPr="00595C5A">
        <w:rPr>
          <w:u w:val="single"/>
        </w:rPr>
        <w:t>Rules:</w:t>
      </w:r>
      <w:r>
        <w:t xml:space="preserve"> The meet will be conducted under published FINA and/ or WPS rules and regulations supplemented by published and approved Swimming Canada and Swim Alberta rules and regulations.  In addition, this meet package shall outline all changes to and specific application of the published rules.  Swim Alberta policies and procedures, where appropriate</w:t>
      </w:r>
      <w:r w:rsidR="00595C5A">
        <w:t xml:space="preserve"> will also apply.</w:t>
      </w:r>
    </w:p>
    <w:p w14:paraId="277F62BF" w14:textId="77777777" w:rsidR="00C5221E" w:rsidRDefault="00C5221E" w:rsidP="006B21DB">
      <w:pPr>
        <w:jc w:val="center"/>
      </w:pPr>
      <w:r>
        <w:t>The Swim Alberta Scratch Rule will be in effect for this competition.</w:t>
      </w:r>
    </w:p>
    <w:p w14:paraId="5CFC0DD4" w14:textId="77777777" w:rsidR="00595C5A" w:rsidRDefault="00595C5A" w:rsidP="006B21DB">
      <w:pPr>
        <w:jc w:val="center"/>
      </w:pPr>
      <w:r>
        <w:t xml:space="preserve">For further information, contact the meet manager, Sean Maxwell at </w:t>
      </w:r>
      <w:hyperlink r:id="rId5" w:history="1">
        <w:r w:rsidRPr="001E680E">
          <w:rPr>
            <w:rStyle w:val="Hyperlink"/>
          </w:rPr>
          <w:t>meets@marlin.ab.ca</w:t>
        </w:r>
      </w:hyperlink>
      <w:r>
        <w:t xml:space="preserve"> or by phone at (403)502-3332.</w:t>
      </w:r>
    </w:p>
    <w:p w14:paraId="4CAB730E" w14:textId="77777777" w:rsidR="00595C5A" w:rsidRDefault="00595C5A" w:rsidP="006B21DB">
      <w:pPr>
        <w:jc w:val="center"/>
      </w:pPr>
    </w:p>
    <w:sectPr w:rsidR="00595C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10928"/>
    <w:multiLevelType w:val="hybridMultilevel"/>
    <w:tmpl w:val="06D2E2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DB"/>
    <w:rsid w:val="004A2453"/>
    <w:rsid w:val="00595C5A"/>
    <w:rsid w:val="006B21DB"/>
    <w:rsid w:val="00720EC8"/>
    <w:rsid w:val="007F08E9"/>
    <w:rsid w:val="009B0170"/>
    <w:rsid w:val="00AA552C"/>
    <w:rsid w:val="00C5221E"/>
    <w:rsid w:val="00CE0ABA"/>
    <w:rsid w:val="00D339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C47C"/>
  <w15:chartTrackingRefBased/>
  <w15:docId w15:val="{0D2DE53E-35CA-492E-86B8-48102525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1DB"/>
    <w:pPr>
      <w:ind w:left="720"/>
      <w:contextualSpacing/>
    </w:pPr>
  </w:style>
  <w:style w:type="table" w:styleId="TableGrid">
    <w:name w:val="Table Grid"/>
    <w:basedOn w:val="TableNormal"/>
    <w:uiPriority w:val="39"/>
    <w:rsid w:val="009B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5C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ets@marlin.ab.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AMAC</dc:creator>
  <cp:keywords/>
  <dc:description/>
  <cp:lastModifiedBy>Sean Maxwell</cp:lastModifiedBy>
  <cp:revision>2</cp:revision>
  <dcterms:created xsi:type="dcterms:W3CDTF">2018-01-10T16:20:00Z</dcterms:created>
  <dcterms:modified xsi:type="dcterms:W3CDTF">2018-01-10T16:20:00Z</dcterms:modified>
</cp:coreProperties>
</file>