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CA" w:rsidRPr="00925540" w:rsidRDefault="00721ECA" w:rsidP="00721ECA">
      <w:pPr>
        <w:jc w:val="center"/>
        <w:rPr>
          <w:b/>
          <w:sz w:val="28"/>
          <w:u w:val="single"/>
        </w:rPr>
      </w:pPr>
      <w:r>
        <w:rPr>
          <w:b/>
          <w:sz w:val="28"/>
          <w:u w:val="single"/>
        </w:rPr>
        <w:t xml:space="preserve">Nutrition 101: </w:t>
      </w:r>
      <w:r w:rsidRPr="00925540">
        <w:rPr>
          <w:b/>
          <w:sz w:val="28"/>
          <w:u w:val="single"/>
        </w:rPr>
        <w:t>What do parents want to know about fueling for performance?</w:t>
      </w:r>
    </w:p>
    <w:p w:rsidR="00721ECA" w:rsidRDefault="00721ECA" w:rsidP="00721ECA">
      <w:r w:rsidRPr="00925540">
        <w:t>Since parents are normally responsible for the food that swimmers eat, it's important that they have good nutritional information.</w:t>
      </w:r>
    </w:p>
    <w:p w:rsidR="00721ECA" w:rsidRPr="00925540" w:rsidRDefault="00721ECA" w:rsidP="00721ECA">
      <w:pPr>
        <w:rPr>
          <w:b/>
        </w:rPr>
      </w:pPr>
      <w:r w:rsidRPr="00925540">
        <w:rPr>
          <w:b/>
        </w:rPr>
        <w:t>What should my child eat before meets and practices?</w:t>
      </w:r>
    </w:p>
    <w:p w:rsidR="00721ECA" w:rsidRDefault="00721ECA" w:rsidP="00721ECA">
      <w:r>
        <w:t>The best pre-meet (and pre-practice) meal should contain mostly carbohydrates. Carbohydrate-rich foods like pasta, breads and cereal are easy for athletes to digest and absorb.  A handy rule of thumb: One to four hours before exercise, consume 0.5 to 2.0 grams of carbohydrate per pound of body weight.</w:t>
      </w:r>
    </w:p>
    <w:p w:rsidR="00721ECA" w:rsidRPr="00925540" w:rsidRDefault="00721ECA" w:rsidP="00721ECA">
      <w:pPr>
        <w:rPr>
          <w:b/>
        </w:rPr>
      </w:pPr>
      <w:r w:rsidRPr="00925540">
        <w:rPr>
          <w:b/>
        </w:rPr>
        <w:t>Should my child eat before morning practice?</w:t>
      </w:r>
    </w:p>
    <w:p w:rsidR="00721ECA" w:rsidRDefault="00721ECA" w:rsidP="00721ECA">
      <w:r>
        <w:t xml:space="preserve"> It's crucial for swimmers to eat before morning practice. Remind swimmers of the analogy of the empty gas tank. If they haven't eaten since the previous evening, the gas tank is empty and there is no fuel to produce energy for competition or training. </w:t>
      </w:r>
      <w:proofErr w:type="gramStart"/>
      <w:r>
        <w:t>for</w:t>
      </w:r>
      <w:proofErr w:type="gramEnd"/>
      <w:r>
        <w:t xml:space="preserve"> more information click this </w:t>
      </w:r>
      <w:hyperlink r:id="rId4" w:history="1">
        <w:r w:rsidRPr="00925540">
          <w:rPr>
            <w:rStyle w:val="Hyperlink"/>
          </w:rPr>
          <w:t>LINK</w:t>
        </w:r>
      </w:hyperlink>
      <w:r>
        <w:t>.</w:t>
      </w:r>
    </w:p>
    <w:p w:rsidR="00721ECA" w:rsidRPr="00925540" w:rsidRDefault="00721ECA" w:rsidP="00721ECA">
      <w:pPr>
        <w:rPr>
          <w:b/>
        </w:rPr>
      </w:pPr>
      <w:r w:rsidRPr="00925540">
        <w:rPr>
          <w:b/>
        </w:rPr>
        <w:t>What should my child eat after practice?</w:t>
      </w:r>
    </w:p>
    <w:p w:rsidR="00721ECA" w:rsidRDefault="00721ECA" w:rsidP="00721ECA">
      <w:r>
        <w:t xml:space="preserve"> It's important to consume some carbohydrate fuel for recovery immediately after workout rather than waiting until the next full meal. The meals that provide 100 grams of carbohydrate are a good starting point.</w:t>
      </w:r>
      <w:r w:rsidRPr="00925540">
        <w:t xml:space="preserve"> </w:t>
      </w:r>
      <w:r>
        <w:t xml:space="preserve">Here are a few examples of meals that provide 100 grams of carbohydrates: </w:t>
      </w:r>
    </w:p>
    <w:p w:rsidR="00721ECA" w:rsidRDefault="00721ECA" w:rsidP="00721ECA">
      <w:r>
        <w:t xml:space="preserve"> • 1 bagel with peanut butter and 2/3 cup of raisins  </w:t>
      </w:r>
    </w:p>
    <w:p w:rsidR="00721ECA" w:rsidRDefault="00721ECA" w:rsidP="00721ECA">
      <w:r>
        <w:t xml:space="preserve">• 1 cup of low-fat yogurt, 1 banana and 1 cup of orange juice </w:t>
      </w:r>
    </w:p>
    <w:p w:rsidR="00721ECA" w:rsidRDefault="00721ECA" w:rsidP="00721ECA">
      <w:r>
        <w:t xml:space="preserve">• 1 turkey sandwich with 1 cup of applesauce  </w:t>
      </w:r>
    </w:p>
    <w:p w:rsidR="00721ECA" w:rsidRDefault="00721ECA" w:rsidP="00721ECA">
      <w:r>
        <w:t xml:space="preserve">• 8 oz. of skim milk, 1 apple, 1 orange, 2 slices of bread and 3 pancakes </w:t>
      </w:r>
    </w:p>
    <w:p w:rsidR="00721ECA" w:rsidRDefault="00721ECA" w:rsidP="00721ECA">
      <w:r>
        <w:t>• 1 serving of sports drink and 1 bagel</w:t>
      </w:r>
    </w:p>
    <w:p w:rsidR="00721ECA" w:rsidRDefault="00721ECA" w:rsidP="00721ECA">
      <w:r w:rsidRPr="00A30868">
        <w:rPr>
          <w:b/>
        </w:rPr>
        <w:t>What do parents and swimmers need to know about energy drinks?</w:t>
      </w:r>
      <w:r>
        <w:t xml:space="preserve"> </w:t>
      </w:r>
    </w:p>
    <w:p w:rsidR="00721ECA" w:rsidRDefault="00721ECA" w:rsidP="00721ECA">
      <w:r>
        <w:t>•         Advertisements, images and slogans convince consumers to buy the product.</w:t>
      </w:r>
    </w:p>
    <w:p w:rsidR="00721ECA" w:rsidRDefault="00721ECA" w:rsidP="00721ECA">
      <w:r>
        <w:t>•         Most energy drinks contain ingredients that are not strictly regulated, have little or no nutritional value, and can be potentially harmful.</w:t>
      </w:r>
    </w:p>
    <w:p w:rsidR="00721ECA" w:rsidRDefault="00721ECA" w:rsidP="00721ECA">
      <w:r>
        <w:t>•         The amount of caffeine and other stimulants in energy drinks can also be a cause for alarm.</w:t>
      </w:r>
    </w:p>
    <w:p w:rsidR="000008BF" w:rsidRDefault="00721ECA" w:rsidP="00721ECA">
      <w:r>
        <w:t xml:space="preserve">The best piece of advice is this: the energy needed to sustain long training schedules and other daily activities </w:t>
      </w:r>
      <w:r w:rsidRPr="00A30868">
        <w:rPr>
          <w:b/>
        </w:rPr>
        <w:t>is not going to be found in a can</w:t>
      </w:r>
      <w:r>
        <w:rPr>
          <w:b/>
        </w:rPr>
        <w:t>, a bar</w:t>
      </w:r>
      <w:r w:rsidRPr="00A30868">
        <w:rPr>
          <w:b/>
        </w:rPr>
        <w:t xml:space="preserve"> or a bottle</w:t>
      </w:r>
      <w:r>
        <w:t>.  There's only one reliable way to maximize peak performance: evaluate and modify your dietary intake to make sure you're meeting your body's nutritional requirements and level of energy output.</w:t>
      </w:r>
    </w:p>
    <w:p w:rsidR="00721ECA" w:rsidRDefault="00721ECA" w:rsidP="00721ECA"/>
    <w:p w:rsidR="00721ECA" w:rsidRPr="009432ED" w:rsidRDefault="00721ECA" w:rsidP="00721ECA">
      <w:pPr>
        <w:pStyle w:val="NormalWeb"/>
        <w:shd w:val="clear" w:color="auto" w:fill="FFFFFF"/>
        <w:spacing w:before="0" w:beforeAutospacing="0" w:after="0" w:afterAutospacing="0"/>
        <w:jc w:val="center"/>
        <w:rPr>
          <w:rFonts w:ascii="Arial" w:hAnsi="Arial" w:cs="Arial"/>
          <w:color w:val="000000"/>
          <w:u w:val="single"/>
        </w:rPr>
      </w:pPr>
      <w:r w:rsidRPr="009432ED">
        <w:rPr>
          <w:rStyle w:val="text269732font5"/>
          <w:rFonts w:ascii="Arial" w:hAnsi="Arial" w:cs="Arial"/>
          <w:b/>
          <w:bCs/>
          <w:color w:val="010101"/>
          <w:u w:val="single"/>
        </w:rPr>
        <w:lastRenderedPageBreak/>
        <w:t>Nutrition 101: What is a dietary supplement?</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732font6"/>
          <w:rFonts w:ascii="Arial" w:hAnsi="Arial" w:cs="Arial"/>
          <w:color w:val="010101"/>
        </w:rPr>
        <w:t> </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732font6"/>
          <w:rFonts w:ascii="Arial" w:hAnsi="Arial" w:cs="Arial"/>
          <w:color w:val="010101"/>
        </w:rPr>
        <w:t>A dietary supplement is defined as a product that:</w:t>
      </w:r>
    </w:p>
    <w:p w:rsidR="00721ECA" w:rsidRPr="009432ED" w:rsidRDefault="00721ECA" w:rsidP="00721ECA">
      <w:pPr>
        <w:pStyle w:val="NormalWeb"/>
        <w:shd w:val="clear" w:color="auto" w:fill="FFFFFF"/>
        <w:spacing w:before="0" w:beforeAutospacing="0" w:after="0" w:afterAutospacing="0"/>
        <w:ind w:left="576" w:hanging="288"/>
        <w:rPr>
          <w:rFonts w:ascii="Arial" w:hAnsi="Arial" w:cs="Arial"/>
          <w:color w:val="000000"/>
        </w:rPr>
      </w:pPr>
      <w:r w:rsidRPr="009432ED">
        <w:rPr>
          <w:rStyle w:val="text269732font13"/>
          <w:rFonts w:ascii="Arial" w:hAnsi="Arial" w:cs="Arial"/>
          <w:color w:val="010101"/>
        </w:rPr>
        <w:t>•</w:t>
      </w:r>
      <w:r w:rsidRPr="009432ED">
        <w:rPr>
          <w:rFonts w:ascii="Arial" w:hAnsi="Arial" w:cs="Arial"/>
          <w:color w:val="000000"/>
        </w:rPr>
        <w:t>         </w:t>
      </w:r>
      <w:r w:rsidRPr="009432ED">
        <w:rPr>
          <w:rStyle w:val="text269732font6"/>
          <w:rFonts w:ascii="Arial" w:hAnsi="Arial" w:cs="Arial"/>
          <w:color w:val="010101"/>
        </w:rPr>
        <w:t>Is intended to supplement the diet</w:t>
      </w:r>
    </w:p>
    <w:p w:rsidR="00721ECA" w:rsidRPr="009432ED" w:rsidRDefault="00721ECA" w:rsidP="00721ECA">
      <w:pPr>
        <w:pStyle w:val="NormalWeb"/>
        <w:shd w:val="clear" w:color="auto" w:fill="FFFFFF"/>
        <w:spacing w:before="0" w:beforeAutospacing="0" w:after="0" w:afterAutospacing="0"/>
        <w:ind w:left="576" w:hanging="288"/>
        <w:rPr>
          <w:rFonts w:ascii="Arial" w:hAnsi="Arial" w:cs="Arial"/>
          <w:color w:val="000000"/>
        </w:rPr>
      </w:pPr>
      <w:r w:rsidRPr="009432ED">
        <w:rPr>
          <w:rStyle w:val="text269732font13"/>
          <w:rFonts w:ascii="Arial" w:hAnsi="Arial" w:cs="Arial"/>
          <w:color w:val="010101"/>
        </w:rPr>
        <w:t>•</w:t>
      </w:r>
      <w:r w:rsidRPr="009432ED">
        <w:rPr>
          <w:rFonts w:ascii="Arial" w:hAnsi="Arial" w:cs="Arial"/>
          <w:color w:val="000000"/>
        </w:rPr>
        <w:t>         </w:t>
      </w:r>
      <w:r w:rsidRPr="009432ED">
        <w:rPr>
          <w:rStyle w:val="text269732font6"/>
          <w:rFonts w:ascii="Arial" w:hAnsi="Arial" w:cs="Arial"/>
          <w:color w:val="010101"/>
        </w:rPr>
        <w:t>Contains one or more dietary ingredients</w:t>
      </w:r>
    </w:p>
    <w:p w:rsidR="00721ECA" w:rsidRPr="009432ED" w:rsidRDefault="00721ECA" w:rsidP="00721ECA">
      <w:pPr>
        <w:pStyle w:val="NormalWeb"/>
        <w:shd w:val="clear" w:color="auto" w:fill="FFFFFF"/>
        <w:spacing w:before="0" w:beforeAutospacing="0" w:after="0" w:afterAutospacing="0"/>
        <w:ind w:left="576" w:hanging="288"/>
        <w:rPr>
          <w:rFonts w:ascii="Arial" w:hAnsi="Arial" w:cs="Arial"/>
          <w:color w:val="000000"/>
        </w:rPr>
      </w:pPr>
      <w:r w:rsidRPr="009432ED">
        <w:rPr>
          <w:rStyle w:val="text269732font13"/>
          <w:rFonts w:ascii="Arial" w:hAnsi="Arial" w:cs="Arial"/>
          <w:color w:val="010101"/>
        </w:rPr>
        <w:t>•</w:t>
      </w:r>
      <w:r w:rsidRPr="009432ED">
        <w:rPr>
          <w:rFonts w:ascii="Arial" w:hAnsi="Arial" w:cs="Arial"/>
          <w:color w:val="000000"/>
        </w:rPr>
        <w:t>         </w:t>
      </w:r>
      <w:r w:rsidRPr="009432ED">
        <w:rPr>
          <w:rStyle w:val="text269732font6"/>
          <w:rFonts w:ascii="Arial" w:hAnsi="Arial" w:cs="Arial"/>
          <w:color w:val="010101"/>
        </w:rPr>
        <w:t>Is intended to be taken by mouth</w:t>
      </w:r>
    </w:p>
    <w:p w:rsidR="00721ECA" w:rsidRPr="009432ED" w:rsidRDefault="00721ECA" w:rsidP="00721ECA">
      <w:pPr>
        <w:pStyle w:val="NormalWeb"/>
        <w:shd w:val="clear" w:color="auto" w:fill="FFFFFF"/>
        <w:spacing w:before="0" w:beforeAutospacing="0" w:after="0" w:afterAutospacing="0"/>
        <w:ind w:left="576" w:hanging="288"/>
        <w:rPr>
          <w:rFonts w:ascii="Arial" w:hAnsi="Arial" w:cs="Arial"/>
          <w:color w:val="000000"/>
        </w:rPr>
      </w:pPr>
      <w:r w:rsidRPr="009432ED">
        <w:rPr>
          <w:rStyle w:val="text269732font13"/>
          <w:rFonts w:ascii="Arial" w:hAnsi="Arial" w:cs="Arial"/>
          <w:color w:val="010101"/>
        </w:rPr>
        <w:t>•</w:t>
      </w:r>
      <w:r w:rsidRPr="009432ED">
        <w:rPr>
          <w:rFonts w:ascii="Arial" w:hAnsi="Arial" w:cs="Arial"/>
          <w:color w:val="000000"/>
        </w:rPr>
        <w:t>         </w:t>
      </w:r>
      <w:r w:rsidRPr="009432ED">
        <w:rPr>
          <w:rStyle w:val="text269732font6"/>
          <w:rFonts w:ascii="Arial" w:hAnsi="Arial" w:cs="Arial"/>
          <w:color w:val="010101"/>
        </w:rPr>
        <w:t>Is labeled on the front panel as a “dietary supplement.”</w:t>
      </w:r>
    </w:p>
    <w:p w:rsidR="00721ECA" w:rsidRPr="009432ED" w:rsidRDefault="00721ECA" w:rsidP="00721ECA">
      <w:pPr>
        <w:pStyle w:val="NormalWeb"/>
        <w:shd w:val="clear" w:color="auto" w:fill="FFFFFF"/>
        <w:spacing w:before="0" w:beforeAutospacing="0" w:after="0" w:afterAutospacing="0"/>
        <w:rPr>
          <w:rStyle w:val="text269743font5"/>
          <w:rFonts w:ascii="Arial" w:hAnsi="Arial" w:cs="Arial"/>
          <w:b/>
          <w:bCs/>
          <w:color w:val="010101"/>
        </w:rPr>
      </w:pP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743font5"/>
          <w:rFonts w:ascii="Arial" w:hAnsi="Arial" w:cs="Arial"/>
          <w:b/>
          <w:bCs/>
          <w:color w:val="010101"/>
        </w:rPr>
        <w:t>What is USA Swimming's position on supplements?</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743font6"/>
          <w:rFonts w:ascii="Arial" w:hAnsi="Arial" w:cs="Arial"/>
          <w:color w:val="010101"/>
        </w:rPr>
        <w:t> </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743font6"/>
          <w:rFonts w:ascii="Arial" w:hAnsi="Arial" w:cs="Arial"/>
          <w:color w:val="010101"/>
        </w:rPr>
        <w:t>Along with the US Anti-Doping Agency</w:t>
      </w:r>
      <w:r w:rsidRPr="009432ED">
        <w:rPr>
          <w:rStyle w:val="text269743font7"/>
          <w:rFonts w:ascii="Arial" w:hAnsi="Arial" w:cs="Arial"/>
          <w:color w:val="000000"/>
          <w:vertAlign w:val="superscript"/>
        </w:rPr>
        <w:t>®</w:t>
      </w:r>
      <w:r w:rsidRPr="009432ED">
        <w:rPr>
          <w:rStyle w:val="apple-converted-space"/>
          <w:rFonts w:ascii="Arial" w:hAnsi="Arial" w:cs="Arial"/>
          <w:color w:val="010101"/>
        </w:rPr>
        <w:t> </w:t>
      </w:r>
      <w:r w:rsidRPr="009432ED">
        <w:rPr>
          <w:rStyle w:val="text269743font6"/>
          <w:rFonts w:ascii="Arial" w:hAnsi="Arial" w:cs="Arial"/>
          <w:color w:val="010101"/>
        </w:rPr>
        <w:t>(USADA), USA Swimming considers dietary supplements “take at your own risk.”</w:t>
      </w:r>
      <w:r w:rsidRPr="009432ED">
        <w:rPr>
          <w:rFonts w:ascii="Arial" w:hAnsi="Arial" w:cs="Arial"/>
          <w:color w:val="010101"/>
        </w:rPr>
        <w:br/>
      </w:r>
      <w:r w:rsidRPr="009432ED">
        <w:rPr>
          <w:rFonts w:ascii="Arial" w:hAnsi="Arial" w:cs="Arial"/>
          <w:color w:val="010101"/>
        </w:rPr>
        <w:br/>
      </w:r>
      <w:r w:rsidRPr="009432ED">
        <w:rPr>
          <w:rStyle w:val="text269743font6"/>
          <w:rFonts w:ascii="Arial" w:hAnsi="Arial" w:cs="Arial"/>
          <w:color w:val="010101"/>
        </w:rPr>
        <w:t>Dietary supplements are a special</w:t>
      </w:r>
      <w:r w:rsidRPr="009432ED">
        <w:rPr>
          <w:rStyle w:val="apple-converted-space"/>
          <w:rFonts w:ascii="Arial" w:hAnsi="Arial" w:cs="Arial"/>
          <w:color w:val="010101"/>
        </w:rPr>
        <w:t> </w:t>
      </w:r>
      <w:r w:rsidRPr="009432ED">
        <w:rPr>
          <w:rStyle w:val="text269743font5"/>
          <w:rFonts w:ascii="Arial" w:hAnsi="Arial" w:cs="Arial"/>
          <w:b/>
          <w:bCs/>
          <w:color w:val="010101"/>
        </w:rPr>
        <w:t xml:space="preserve">category of </w:t>
      </w:r>
      <w:proofErr w:type="spellStart"/>
      <w:r w:rsidRPr="009432ED">
        <w:rPr>
          <w:rStyle w:val="text269743font5"/>
          <w:rFonts w:ascii="Arial" w:hAnsi="Arial" w:cs="Arial"/>
          <w:b/>
          <w:bCs/>
          <w:color w:val="010101"/>
        </w:rPr>
        <w:t>food</w:t>
      </w:r>
      <w:r w:rsidRPr="009432ED">
        <w:rPr>
          <w:rStyle w:val="text269743font6"/>
          <w:rFonts w:ascii="Arial" w:hAnsi="Arial" w:cs="Arial"/>
          <w:color w:val="010101"/>
        </w:rPr>
        <w:t>and</w:t>
      </w:r>
      <w:proofErr w:type="spellEnd"/>
      <w:r w:rsidRPr="009432ED">
        <w:rPr>
          <w:rStyle w:val="text269743font6"/>
          <w:rFonts w:ascii="Arial" w:hAnsi="Arial" w:cs="Arial"/>
          <w:color w:val="010101"/>
        </w:rPr>
        <w:t xml:space="preserve"> are technically regulated by the US Food and Drug Administration (FDA). However, the FDA</w:t>
      </w:r>
      <w:r w:rsidRPr="009432ED">
        <w:rPr>
          <w:rStyle w:val="apple-converted-space"/>
          <w:rFonts w:ascii="Arial" w:hAnsi="Arial" w:cs="Arial"/>
          <w:color w:val="010101"/>
        </w:rPr>
        <w:t> </w:t>
      </w:r>
      <w:r w:rsidRPr="009432ED">
        <w:rPr>
          <w:rStyle w:val="text269743font5"/>
          <w:rFonts w:ascii="Arial" w:hAnsi="Arial" w:cs="Arial"/>
          <w:b/>
          <w:bCs/>
          <w:color w:val="010101"/>
        </w:rPr>
        <w:t xml:space="preserve">does not strictly regulate ingredients or </w:t>
      </w:r>
      <w:proofErr w:type="spellStart"/>
      <w:r w:rsidRPr="009432ED">
        <w:rPr>
          <w:rStyle w:val="text269743font5"/>
          <w:rFonts w:ascii="Arial" w:hAnsi="Arial" w:cs="Arial"/>
          <w:b/>
          <w:bCs/>
          <w:color w:val="010101"/>
        </w:rPr>
        <w:t>claims</w:t>
      </w:r>
      <w:r w:rsidRPr="009432ED">
        <w:rPr>
          <w:rStyle w:val="text269743font6"/>
          <w:rFonts w:ascii="Arial" w:hAnsi="Arial" w:cs="Arial"/>
          <w:color w:val="010101"/>
        </w:rPr>
        <w:t>regarding</w:t>
      </w:r>
      <w:proofErr w:type="spellEnd"/>
      <w:r w:rsidRPr="009432ED">
        <w:rPr>
          <w:rStyle w:val="text269743font6"/>
          <w:rFonts w:ascii="Arial" w:hAnsi="Arial" w:cs="Arial"/>
          <w:color w:val="010101"/>
        </w:rPr>
        <w:t xml:space="preserve"> the effectiveness of dietary supplements. They may contain harmful or illegal ingredients or they may just be ineffective.</w:t>
      </w:r>
    </w:p>
    <w:p w:rsidR="00721ECA" w:rsidRPr="009432ED" w:rsidRDefault="00721ECA" w:rsidP="00721ECA">
      <w:pPr>
        <w:rPr>
          <w:rFonts w:ascii="Arial" w:hAnsi="Arial" w:cs="Arial"/>
          <w:sz w:val="24"/>
          <w:szCs w:val="24"/>
        </w:rPr>
      </w:pP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852font5"/>
          <w:rFonts w:ascii="Arial" w:hAnsi="Arial" w:cs="Arial"/>
          <w:b/>
          <w:bCs/>
          <w:color w:val="010101"/>
        </w:rPr>
        <w:t>Should athletes take vitamins?</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852font5"/>
          <w:rFonts w:ascii="Arial" w:hAnsi="Arial" w:cs="Arial"/>
          <w:b/>
          <w:bCs/>
          <w:color w:val="010101"/>
        </w:rPr>
        <w:t> </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852font6"/>
          <w:rFonts w:ascii="Arial" w:hAnsi="Arial" w:cs="Arial"/>
          <w:color w:val="010101"/>
        </w:rPr>
        <w:t>Many athletes take a vitamin or mineral supplement “just in case” their diets are inadequate. In most cases this is highly unnecessary.</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852font6"/>
          <w:rFonts w:ascii="Arial" w:hAnsi="Arial" w:cs="Arial"/>
          <w:color w:val="010101"/>
        </w:rPr>
        <w:t> </w:t>
      </w:r>
    </w:p>
    <w:p w:rsidR="00721ECA" w:rsidRPr="009432ED" w:rsidRDefault="00721ECA" w:rsidP="00721ECA">
      <w:pPr>
        <w:pStyle w:val="NormalWeb"/>
        <w:shd w:val="clear" w:color="auto" w:fill="FFFFFF"/>
        <w:spacing w:before="0" w:beforeAutospacing="0" w:after="0" w:afterAutospacing="0"/>
        <w:rPr>
          <w:rFonts w:ascii="Arial" w:hAnsi="Arial" w:cs="Arial"/>
          <w:color w:val="000000"/>
        </w:rPr>
      </w:pPr>
      <w:r w:rsidRPr="009432ED">
        <w:rPr>
          <w:rStyle w:val="text269852font5"/>
          <w:rFonts w:ascii="Arial" w:hAnsi="Arial" w:cs="Arial"/>
          <w:b/>
          <w:bCs/>
          <w:color w:val="010101"/>
        </w:rPr>
        <w:t>Dos and Don'ts</w:t>
      </w:r>
    </w:p>
    <w:p w:rsidR="00721ECA" w:rsidRPr="009432ED" w:rsidRDefault="00721ECA" w:rsidP="00721ECA">
      <w:pPr>
        <w:pStyle w:val="NormalWeb"/>
        <w:shd w:val="clear" w:color="auto" w:fill="FFFFFF"/>
        <w:spacing w:before="0" w:beforeAutospacing="0" w:after="0" w:afterAutospacing="0"/>
        <w:ind w:left="443" w:hanging="222"/>
        <w:rPr>
          <w:rFonts w:ascii="Arial" w:hAnsi="Arial" w:cs="Arial"/>
          <w:color w:val="000000"/>
        </w:rPr>
      </w:pPr>
      <w:r w:rsidRPr="009432ED">
        <w:rPr>
          <w:rStyle w:val="text269852font13"/>
          <w:rFonts w:ascii="Arial" w:hAnsi="Arial" w:cs="Arial"/>
          <w:color w:val="010101"/>
        </w:rPr>
        <w:t>•</w:t>
      </w:r>
      <w:r w:rsidRPr="009432ED">
        <w:rPr>
          <w:rFonts w:ascii="Arial" w:hAnsi="Arial" w:cs="Arial"/>
          <w:color w:val="000000"/>
        </w:rPr>
        <w:t>         </w:t>
      </w:r>
      <w:r w:rsidRPr="009432ED">
        <w:rPr>
          <w:rStyle w:val="text269852font6"/>
          <w:rFonts w:ascii="Arial" w:hAnsi="Arial" w:cs="Arial"/>
          <w:color w:val="010101"/>
        </w:rPr>
        <w:t>DO eat a variety of foods from all of the food groups.</w:t>
      </w:r>
    </w:p>
    <w:p w:rsidR="00721ECA" w:rsidRPr="009432ED" w:rsidRDefault="00721ECA" w:rsidP="00721ECA">
      <w:pPr>
        <w:pStyle w:val="NormalWeb"/>
        <w:shd w:val="clear" w:color="auto" w:fill="FFFFFF"/>
        <w:spacing w:before="0" w:beforeAutospacing="0" w:after="0" w:afterAutospacing="0"/>
        <w:ind w:left="443" w:hanging="222"/>
        <w:rPr>
          <w:rFonts w:ascii="Arial" w:hAnsi="Arial" w:cs="Arial"/>
          <w:color w:val="000000"/>
        </w:rPr>
      </w:pPr>
      <w:r w:rsidRPr="009432ED">
        <w:rPr>
          <w:rStyle w:val="text269852font13"/>
          <w:rFonts w:ascii="Arial" w:hAnsi="Arial" w:cs="Arial"/>
          <w:color w:val="010101"/>
        </w:rPr>
        <w:t>•</w:t>
      </w:r>
      <w:r w:rsidRPr="009432ED">
        <w:rPr>
          <w:rFonts w:ascii="Arial" w:hAnsi="Arial" w:cs="Arial"/>
          <w:color w:val="000000"/>
        </w:rPr>
        <w:t>         </w:t>
      </w:r>
      <w:r w:rsidRPr="009432ED">
        <w:rPr>
          <w:rStyle w:val="text269852font6"/>
          <w:rFonts w:ascii="Arial" w:hAnsi="Arial" w:cs="Arial"/>
          <w:color w:val="010101"/>
        </w:rPr>
        <w:t>DO eat these foods in sufficient quantities to support the caloric demands of training and recovery.</w:t>
      </w:r>
    </w:p>
    <w:p w:rsidR="00721ECA" w:rsidRPr="009432ED" w:rsidRDefault="00721ECA" w:rsidP="00721ECA">
      <w:pPr>
        <w:pStyle w:val="NormalWeb"/>
        <w:shd w:val="clear" w:color="auto" w:fill="FFFFFF"/>
        <w:spacing w:before="0" w:beforeAutospacing="0" w:after="0" w:afterAutospacing="0"/>
        <w:ind w:left="443" w:hanging="222"/>
        <w:rPr>
          <w:rFonts w:ascii="Arial" w:hAnsi="Arial" w:cs="Arial"/>
          <w:color w:val="000000"/>
        </w:rPr>
      </w:pPr>
      <w:r w:rsidRPr="009432ED">
        <w:rPr>
          <w:rStyle w:val="text269852font13"/>
          <w:rFonts w:ascii="Arial" w:hAnsi="Arial" w:cs="Arial"/>
          <w:color w:val="010101"/>
        </w:rPr>
        <w:t>•</w:t>
      </w:r>
      <w:r w:rsidRPr="009432ED">
        <w:rPr>
          <w:rFonts w:ascii="Arial" w:hAnsi="Arial" w:cs="Arial"/>
          <w:color w:val="000000"/>
        </w:rPr>
        <w:t>         </w:t>
      </w:r>
      <w:r w:rsidRPr="009432ED">
        <w:rPr>
          <w:rStyle w:val="text269852font6"/>
          <w:rFonts w:ascii="Arial" w:hAnsi="Arial" w:cs="Arial"/>
          <w:color w:val="010101"/>
        </w:rPr>
        <w:t>DON'T turn to supplements for a quick fix.</w:t>
      </w:r>
    </w:p>
    <w:p w:rsidR="00721ECA" w:rsidRDefault="00721ECA" w:rsidP="00721ECA">
      <w:pPr>
        <w:rPr>
          <w:rFonts w:ascii="Arial" w:hAnsi="Arial" w:cs="Arial"/>
          <w:sz w:val="24"/>
          <w:szCs w:val="24"/>
        </w:rPr>
      </w:pPr>
    </w:p>
    <w:p w:rsidR="00721ECA" w:rsidRPr="009432ED" w:rsidRDefault="00721ECA" w:rsidP="00721ECA">
      <w:pPr>
        <w:rPr>
          <w:rFonts w:ascii="Arial" w:hAnsi="Arial" w:cs="Arial"/>
          <w:sz w:val="24"/>
          <w:szCs w:val="24"/>
        </w:rPr>
      </w:pPr>
      <w:r w:rsidRPr="009432ED">
        <w:rPr>
          <w:rFonts w:ascii="Arial" w:hAnsi="Arial" w:cs="Arial"/>
          <w:b/>
          <w:bCs/>
          <w:sz w:val="24"/>
          <w:szCs w:val="24"/>
        </w:rPr>
        <w:t>What resources are available for athletes?</w:t>
      </w:r>
    </w:p>
    <w:p w:rsidR="00721ECA" w:rsidRPr="009432ED" w:rsidRDefault="00721ECA" w:rsidP="00721ECA">
      <w:pPr>
        <w:rPr>
          <w:rFonts w:ascii="Arial" w:hAnsi="Arial" w:cs="Arial"/>
          <w:sz w:val="24"/>
          <w:szCs w:val="24"/>
        </w:rPr>
      </w:pPr>
      <w:r w:rsidRPr="009432ED">
        <w:rPr>
          <w:rFonts w:ascii="Arial" w:hAnsi="Arial" w:cs="Arial"/>
          <w:b/>
          <w:bCs/>
          <w:sz w:val="24"/>
          <w:szCs w:val="24"/>
        </w:rPr>
        <w:t> U.S. Anti-Doping Agency</w:t>
      </w:r>
    </w:p>
    <w:p w:rsidR="00721ECA" w:rsidRPr="009432ED" w:rsidRDefault="00721ECA" w:rsidP="00721ECA">
      <w:pPr>
        <w:rPr>
          <w:rFonts w:ascii="Arial" w:hAnsi="Arial" w:cs="Arial"/>
          <w:sz w:val="24"/>
          <w:szCs w:val="24"/>
        </w:rPr>
      </w:pPr>
      <w:hyperlink r:id="rId5" w:history="1">
        <w:r w:rsidRPr="009432ED">
          <w:rPr>
            <w:rStyle w:val="Hyperlink"/>
            <w:rFonts w:ascii="Arial" w:hAnsi="Arial" w:cs="Arial"/>
            <w:sz w:val="24"/>
            <w:szCs w:val="24"/>
          </w:rPr>
          <w:t>www.USADA.org</w:t>
        </w:r>
      </w:hyperlink>
      <w:r w:rsidRPr="009432ED">
        <w:rPr>
          <w:rFonts w:ascii="Arial" w:hAnsi="Arial" w:cs="Arial"/>
          <w:b/>
          <w:bCs/>
          <w:sz w:val="24"/>
          <w:szCs w:val="24"/>
        </w:rPr>
        <w:br/>
      </w:r>
      <w:r w:rsidRPr="009432ED">
        <w:rPr>
          <w:rFonts w:ascii="Arial" w:hAnsi="Arial" w:cs="Arial"/>
          <w:sz w:val="24"/>
          <w:szCs w:val="24"/>
        </w:rPr>
        <w:t>The U.S. Anti-Doping Agency (USADA) is the national anti-doping organization in the United States.</w:t>
      </w:r>
    </w:p>
    <w:p w:rsidR="00721ECA" w:rsidRDefault="00721ECA" w:rsidP="00721ECA">
      <w:pPr>
        <w:rPr>
          <w:rFonts w:ascii="Arial" w:hAnsi="Arial" w:cs="Arial"/>
          <w:sz w:val="24"/>
          <w:szCs w:val="24"/>
        </w:rPr>
      </w:pPr>
      <w:r w:rsidRPr="009432ED">
        <w:rPr>
          <w:rFonts w:ascii="Arial" w:hAnsi="Arial" w:cs="Arial"/>
          <w:sz w:val="24"/>
          <w:szCs w:val="24"/>
        </w:rPr>
        <w:t> Athletes, parents, coaches or medical professionals may check the status of medications (over the counter and prescription) at </w:t>
      </w:r>
      <w:hyperlink r:id="rId6" w:history="1">
        <w:r w:rsidRPr="009432ED">
          <w:rPr>
            <w:rStyle w:val="Hyperlink"/>
            <w:rFonts w:ascii="Arial" w:hAnsi="Arial" w:cs="Arial"/>
            <w:sz w:val="24"/>
            <w:szCs w:val="24"/>
          </w:rPr>
          <w:t>www.GlobalDRO.com</w:t>
        </w:r>
      </w:hyperlink>
      <w:r w:rsidRPr="009432ED">
        <w:rPr>
          <w:rFonts w:ascii="Arial" w:hAnsi="Arial" w:cs="Arial"/>
          <w:sz w:val="24"/>
          <w:szCs w:val="24"/>
        </w:rPr>
        <w:t>. If a medication is not listed, or if questions arise, call USADA's Athlete Express at 719-785-2000.</w:t>
      </w:r>
    </w:p>
    <w:p w:rsidR="00721ECA" w:rsidRPr="009432ED" w:rsidRDefault="00721ECA" w:rsidP="00721ECA">
      <w:pPr>
        <w:rPr>
          <w:rFonts w:ascii="Arial" w:hAnsi="Arial" w:cs="Arial"/>
          <w:sz w:val="24"/>
          <w:szCs w:val="24"/>
        </w:rPr>
      </w:pPr>
      <w:r w:rsidRPr="009432ED">
        <w:rPr>
          <w:rFonts w:ascii="Arial" w:hAnsi="Arial" w:cs="Arial"/>
          <w:b/>
          <w:bCs/>
          <w:sz w:val="24"/>
          <w:szCs w:val="24"/>
        </w:rPr>
        <w:lastRenderedPageBreak/>
        <w:t>True Sport™</w:t>
      </w:r>
      <w:r w:rsidRPr="009432ED">
        <w:rPr>
          <w:rFonts w:ascii="Arial" w:hAnsi="Arial" w:cs="Arial"/>
          <w:b/>
          <w:bCs/>
          <w:sz w:val="24"/>
          <w:szCs w:val="24"/>
        </w:rPr>
        <w:br/>
      </w:r>
      <w:hyperlink r:id="rId7" w:history="1">
        <w:r w:rsidRPr="009432ED">
          <w:rPr>
            <w:rStyle w:val="Hyperlink"/>
            <w:rFonts w:ascii="Arial" w:hAnsi="Arial" w:cs="Arial"/>
            <w:sz w:val="24"/>
            <w:szCs w:val="24"/>
          </w:rPr>
          <w:t>www.TrueSport.org</w:t>
        </w:r>
      </w:hyperlink>
      <w:r w:rsidRPr="009432ED">
        <w:rPr>
          <w:rFonts w:ascii="Arial" w:hAnsi="Arial" w:cs="Arial"/>
          <w:sz w:val="24"/>
          <w:szCs w:val="24"/>
        </w:rPr>
        <w:t>True Sport, powered by the USADA, equips parents, coaches, and youth to uphold sportsmanship and the positive ethical life lessons that sports teach. </w:t>
      </w:r>
    </w:p>
    <w:p w:rsidR="00721ECA" w:rsidRPr="009432ED" w:rsidRDefault="00721ECA" w:rsidP="00721ECA">
      <w:pPr>
        <w:rPr>
          <w:rFonts w:ascii="Arial" w:hAnsi="Arial" w:cs="Arial"/>
          <w:sz w:val="24"/>
          <w:szCs w:val="24"/>
        </w:rPr>
      </w:pPr>
      <w:r w:rsidRPr="009432ED">
        <w:rPr>
          <w:rFonts w:ascii="Arial" w:hAnsi="Arial" w:cs="Arial"/>
          <w:sz w:val="24"/>
          <w:szCs w:val="24"/>
        </w:rPr>
        <w:t> </w:t>
      </w:r>
      <w:r w:rsidRPr="009432ED">
        <w:rPr>
          <w:rFonts w:ascii="Arial" w:hAnsi="Arial" w:cs="Arial"/>
          <w:b/>
          <w:bCs/>
          <w:sz w:val="24"/>
          <w:szCs w:val="24"/>
        </w:rPr>
        <w:t>Supplement 411</w:t>
      </w:r>
    </w:p>
    <w:p w:rsidR="00721ECA" w:rsidRPr="009432ED" w:rsidRDefault="00721ECA" w:rsidP="00721ECA">
      <w:pPr>
        <w:rPr>
          <w:rFonts w:ascii="Arial" w:hAnsi="Arial" w:cs="Arial"/>
          <w:sz w:val="24"/>
          <w:szCs w:val="24"/>
        </w:rPr>
      </w:pPr>
      <w:hyperlink r:id="rId8" w:history="1">
        <w:r w:rsidRPr="009432ED">
          <w:rPr>
            <w:rStyle w:val="Hyperlink"/>
            <w:rFonts w:ascii="Arial" w:hAnsi="Arial" w:cs="Arial"/>
            <w:sz w:val="24"/>
            <w:szCs w:val="24"/>
          </w:rPr>
          <w:t>www.supplement411.org</w:t>
        </w:r>
      </w:hyperlink>
    </w:p>
    <w:p w:rsidR="00721ECA" w:rsidRPr="009432ED" w:rsidRDefault="00721ECA" w:rsidP="00721ECA">
      <w:pPr>
        <w:rPr>
          <w:rFonts w:ascii="Arial" w:hAnsi="Arial" w:cs="Arial"/>
          <w:sz w:val="24"/>
          <w:szCs w:val="24"/>
        </w:rPr>
      </w:pPr>
      <w:r w:rsidRPr="009432ED">
        <w:rPr>
          <w:rFonts w:ascii="Arial" w:hAnsi="Arial" w:cs="Arial"/>
          <w:sz w:val="24"/>
          <w:szCs w:val="24"/>
        </w:rPr>
        <w:t>Supplement 411 aims to provide information, resources, and tips for navigating the issues and minimizing the risks associated with the dietary supplement market.</w:t>
      </w:r>
    </w:p>
    <w:p w:rsidR="00721ECA" w:rsidRPr="009432ED" w:rsidRDefault="00721ECA" w:rsidP="00721ECA">
      <w:pPr>
        <w:rPr>
          <w:rFonts w:ascii="Arial" w:hAnsi="Arial" w:cs="Arial"/>
          <w:sz w:val="24"/>
          <w:szCs w:val="24"/>
        </w:rPr>
      </w:pPr>
    </w:p>
    <w:p w:rsidR="00721ECA" w:rsidRDefault="00721ECA" w:rsidP="00721ECA">
      <w:bookmarkStart w:id="0" w:name="_GoBack"/>
      <w:bookmarkEnd w:id="0"/>
    </w:p>
    <w:sectPr w:rsidR="00721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CA"/>
    <w:rsid w:val="00721ECA"/>
    <w:rsid w:val="00866F22"/>
    <w:rsid w:val="00D3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2A5F8-24D3-4DA1-8808-B962F3C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ECA"/>
    <w:rPr>
      <w:color w:val="0563C1" w:themeColor="hyperlink"/>
      <w:u w:val="single"/>
    </w:rPr>
  </w:style>
  <w:style w:type="paragraph" w:styleId="NormalWeb">
    <w:name w:val="Normal (Web)"/>
    <w:basedOn w:val="Normal"/>
    <w:uiPriority w:val="99"/>
    <w:semiHidden/>
    <w:unhideWhenUsed/>
    <w:rsid w:val="00721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269732font5">
    <w:name w:val="text269732font5"/>
    <w:basedOn w:val="DefaultParagraphFont"/>
    <w:rsid w:val="00721ECA"/>
  </w:style>
  <w:style w:type="character" w:customStyle="1" w:styleId="text269732font6">
    <w:name w:val="text269732font6"/>
    <w:basedOn w:val="DefaultParagraphFont"/>
    <w:rsid w:val="00721ECA"/>
  </w:style>
  <w:style w:type="character" w:customStyle="1" w:styleId="text269732font13">
    <w:name w:val="text269732font13"/>
    <w:basedOn w:val="DefaultParagraphFont"/>
    <w:rsid w:val="00721ECA"/>
  </w:style>
  <w:style w:type="character" w:customStyle="1" w:styleId="text269743font5">
    <w:name w:val="text269743font5"/>
    <w:basedOn w:val="DefaultParagraphFont"/>
    <w:rsid w:val="00721ECA"/>
  </w:style>
  <w:style w:type="character" w:customStyle="1" w:styleId="text269743font6">
    <w:name w:val="text269743font6"/>
    <w:basedOn w:val="DefaultParagraphFont"/>
    <w:rsid w:val="00721ECA"/>
  </w:style>
  <w:style w:type="character" w:customStyle="1" w:styleId="text269743font7">
    <w:name w:val="text269743font7"/>
    <w:basedOn w:val="DefaultParagraphFont"/>
    <w:rsid w:val="00721ECA"/>
  </w:style>
  <w:style w:type="character" w:customStyle="1" w:styleId="apple-converted-space">
    <w:name w:val="apple-converted-space"/>
    <w:basedOn w:val="DefaultParagraphFont"/>
    <w:rsid w:val="00721ECA"/>
  </w:style>
  <w:style w:type="character" w:customStyle="1" w:styleId="text269852font5">
    <w:name w:val="text269852font5"/>
    <w:basedOn w:val="DefaultParagraphFont"/>
    <w:rsid w:val="00721ECA"/>
  </w:style>
  <w:style w:type="character" w:customStyle="1" w:styleId="text269852font6">
    <w:name w:val="text269852font6"/>
    <w:basedOn w:val="DefaultParagraphFont"/>
    <w:rsid w:val="00721ECA"/>
  </w:style>
  <w:style w:type="character" w:customStyle="1" w:styleId="text269852font13">
    <w:name w:val="text269852font13"/>
    <w:basedOn w:val="DefaultParagraphFont"/>
    <w:rsid w:val="0072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ar%20newWnd=ObjLayerActionGoToNewWindow('http://www.supplement411.org','Trivantis_','width=785,height=600,scrollbars=1,resizable=1,menubar=1,toolbar=1,location=1,status=1');" TargetMode="External"/><Relationship Id="rId3" Type="http://schemas.openxmlformats.org/officeDocument/2006/relationships/webSettings" Target="webSettings.xml"/><Relationship Id="rId7" Type="http://schemas.openxmlformats.org/officeDocument/2006/relationships/hyperlink" Target="javascript:var%20newWnd=ObjLayerActionGoToNewWindow('http://www.TrueSport.org','Trivantis_','width=785,height=600,scrollbars=1,resizable=1,menubar=1,toolbar=1,location=1,statu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ar%20newWnd=ObjLayerActionGoToNewWindow('http://www.GlobalDRO.com','Trivantis_','width=785,height=600,scrollbars=1,resizable=1,menubar=1,toolbar=1,location=1,status=1');" TargetMode="External"/><Relationship Id="rId5" Type="http://schemas.openxmlformats.org/officeDocument/2006/relationships/hyperlink" Target="javascript:var%20newWnd=ObjLayerActionGoToNewWindow('http://www.USADA.org','Trivantis_','width=785,height=600,scrollbars=1,resizable=1,menubar=1,toolbar=1,location=1,status=1');" TargetMode="External"/><Relationship Id="rId10" Type="http://schemas.openxmlformats.org/officeDocument/2006/relationships/theme" Target="theme/theme1.xml"/><Relationship Id="rId4" Type="http://schemas.openxmlformats.org/officeDocument/2006/relationships/hyperlink" Target="http://www.usaswimming.org/ViewNewsArticle.aspx?TabId=0&amp;itemid=5530&amp;mid=87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Lanzo</dc:creator>
  <cp:keywords/>
  <dc:description/>
  <cp:lastModifiedBy>Emmanuel Lanzo</cp:lastModifiedBy>
  <cp:revision>1</cp:revision>
  <dcterms:created xsi:type="dcterms:W3CDTF">2015-09-08T00:12:00Z</dcterms:created>
  <dcterms:modified xsi:type="dcterms:W3CDTF">2015-09-08T00:13:00Z</dcterms:modified>
</cp:coreProperties>
</file>