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9D" w:rsidRPr="004C1F14" w:rsidRDefault="004F1088" w:rsidP="0090209D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135630" cy="587375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863" w:rsidRPr="00B44F5E" w:rsidRDefault="00450863" w:rsidP="002B2EE2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B44F5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GENERAL CHAIR REPORT</w:t>
                            </w:r>
                          </w:p>
                          <w:p w:rsidR="00450863" w:rsidRPr="00B44F5E" w:rsidRDefault="009B180E" w:rsidP="002B2EE2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July</w:t>
                            </w:r>
                            <w:r w:rsidR="00AB016A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pt;margin-top:0;width:246.9pt;height:46.25pt;z-index:2516577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" stroked="f">
                <v:textbox style="mso-fit-shape-to-text:t" inset=",,0">
                  <w:txbxContent>
                    <w:p w:rsidR="00450863" w:rsidRPr="00B44F5E" w:rsidRDefault="00450863" w:rsidP="002B2EE2">
                      <w:pPr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B44F5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GENERAL CHAIR REPORT</w:t>
                      </w:r>
                    </w:p>
                    <w:p w:rsidR="00450863" w:rsidRPr="00B44F5E" w:rsidRDefault="009B180E" w:rsidP="002B2EE2">
                      <w:pPr>
                        <w:jc w:val="right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July</w:t>
                      </w:r>
                      <w:r w:rsidR="00AB016A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2018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638300" cy="638175"/>
            <wp:effectExtent l="0" t="0" r="0" b="9525"/>
            <wp:wrapSquare wrapText="bothSides"/>
            <wp:docPr id="1" name="Picture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09D" w:rsidRPr="004C1F14">
        <w:t xml:space="preserve">              </w:t>
      </w:r>
    </w:p>
    <w:p w:rsidR="0090209D" w:rsidRPr="00B44F5E" w:rsidRDefault="0090209D" w:rsidP="0090209D">
      <w:pPr>
        <w:rPr>
          <w:rFonts w:ascii="Tahoma" w:hAnsi="Tahoma" w:cs="Tahoma"/>
          <w:sz w:val="24"/>
          <w:szCs w:val="24"/>
        </w:rPr>
      </w:pPr>
    </w:p>
    <w:p w:rsidR="0090209D" w:rsidRPr="00B44F5E" w:rsidRDefault="0090209D">
      <w:pPr>
        <w:pStyle w:val="BodyText"/>
        <w:rPr>
          <w:b/>
          <w:color w:val="auto"/>
          <w:sz w:val="24"/>
          <w:szCs w:val="24"/>
        </w:rPr>
      </w:pPr>
    </w:p>
    <w:p w:rsidR="00D33FD2" w:rsidRDefault="00D33FD2" w:rsidP="002B2EE2">
      <w:pPr>
        <w:pStyle w:val="Default"/>
        <w:rPr>
          <w:rFonts w:ascii="Calibri" w:hAnsi="Calibri"/>
        </w:rPr>
      </w:pPr>
    </w:p>
    <w:p w:rsidR="00651571" w:rsidRPr="00B44F5E" w:rsidRDefault="00651571" w:rsidP="002B2EE2">
      <w:pPr>
        <w:pStyle w:val="Default"/>
        <w:rPr>
          <w:rFonts w:ascii="Calibri" w:hAnsi="Calibri"/>
        </w:rPr>
      </w:pPr>
    </w:p>
    <w:p w:rsidR="002B2EE2" w:rsidRPr="00B44F5E" w:rsidRDefault="002B2EE2" w:rsidP="002B2EE2">
      <w:pPr>
        <w:pStyle w:val="Default"/>
        <w:rPr>
          <w:rFonts w:ascii="Tahoma" w:hAnsi="Tahoma" w:cs="Tahoma"/>
        </w:rPr>
      </w:pPr>
      <w:r w:rsidRPr="00B44F5E">
        <w:rPr>
          <w:rFonts w:ascii="Tahoma" w:hAnsi="Tahoma" w:cs="Tahoma"/>
        </w:rPr>
        <w:t>GENERAL ADMINISTRATIVE - General Chair Oversight 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7918"/>
      </w:tblGrid>
      <w:tr w:rsidR="0056059B" w:rsidRPr="00B44F5E" w:rsidTr="001B27B0">
        <w:tc>
          <w:tcPr>
            <w:tcW w:w="2898" w:type="dxa"/>
            <w:shd w:val="clear" w:color="auto" w:fill="auto"/>
          </w:tcPr>
          <w:p w:rsidR="0056059B" w:rsidRPr="00B44F5E" w:rsidRDefault="0056059B" w:rsidP="002B2EE2">
            <w:pPr>
              <w:pStyle w:val="BodyTex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44F5E">
              <w:rPr>
                <w:rFonts w:ascii="Tahoma" w:hAnsi="Tahoma" w:cs="Tahoma"/>
                <w:color w:val="auto"/>
                <w:sz w:val="24"/>
                <w:szCs w:val="24"/>
              </w:rPr>
              <w:t>Meet Sanctions</w:t>
            </w:r>
          </w:p>
        </w:tc>
        <w:tc>
          <w:tcPr>
            <w:tcW w:w="8028" w:type="dxa"/>
            <w:shd w:val="clear" w:color="auto" w:fill="auto"/>
          </w:tcPr>
          <w:p w:rsidR="0056059B" w:rsidRPr="00B44F5E" w:rsidRDefault="0056059B" w:rsidP="002B2EE2">
            <w:pPr>
              <w:pStyle w:val="BodyTex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44F5E">
              <w:rPr>
                <w:rFonts w:ascii="Tahoma" w:hAnsi="Tahoma" w:cs="Tahoma"/>
                <w:color w:val="auto"/>
                <w:sz w:val="24"/>
                <w:szCs w:val="24"/>
              </w:rPr>
              <w:t>See Sanction Coordinator Report</w:t>
            </w:r>
          </w:p>
        </w:tc>
      </w:tr>
      <w:tr w:rsidR="0056059B" w:rsidRPr="00B44F5E" w:rsidTr="001B27B0">
        <w:tc>
          <w:tcPr>
            <w:tcW w:w="2898" w:type="dxa"/>
            <w:shd w:val="clear" w:color="auto" w:fill="auto"/>
          </w:tcPr>
          <w:p w:rsidR="0056059B" w:rsidRPr="00B44F5E" w:rsidRDefault="0056059B" w:rsidP="002B2EE2">
            <w:pPr>
              <w:pStyle w:val="BodyTex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44F5E">
              <w:rPr>
                <w:rFonts w:ascii="Tahoma" w:hAnsi="Tahoma" w:cs="Tahoma"/>
                <w:color w:val="auto"/>
                <w:sz w:val="24"/>
                <w:szCs w:val="24"/>
              </w:rPr>
              <w:t>Officials</w:t>
            </w:r>
          </w:p>
        </w:tc>
        <w:tc>
          <w:tcPr>
            <w:tcW w:w="8028" w:type="dxa"/>
            <w:shd w:val="clear" w:color="auto" w:fill="auto"/>
          </w:tcPr>
          <w:p w:rsidR="0056059B" w:rsidRPr="00B44F5E" w:rsidRDefault="0056059B" w:rsidP="002B2EE2">
            <w:pPr>
              <w:pStyle w:val="BodyTex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44F5E">
              <w:rPr>
                <w:rFonts w:ascii="Tahoma" w:hAnsi="Tahoma" w:cs="Tahoma"/>
                <w:color w:val="auto"/>
                <w:sz w:val="24"/>
                <w:szCs w:val="24"/>
              </w:rPr>
              <w:t>See Officials Chair Report</w:t>
            </w:r>
          </w:p>
        </w:tc>
      </w:tr>
      <w:tr w:rsidR="0056059B" w:rsidRPr="00B44F5E" w:rsidTr="001B27B0">
        <w:tc>
          <w:tcPr>
            <w:tcW w:w="2898" w:type="dxa"/>
            <w:shd w:val="clear" w:color="auto" w:fill="auto"/>
          </w:tcPr>
          <w:p w:rsidR="0056059B" w:rsidRPr="00B44F5E" w:rsidRDefault="0056059B" w:rsidP="002B2EE2">
            <w:pPr>
              <w:pStyle w:val="BodyTex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44F5E">
              <w:rPr>
                <w:rFonts w:ascii="Tahoma" w:hAnsi="Tahoma" w:cs="Tahoma"/>
                <w:color w:val="auto"/>
                <w:sz w:val="24"/>
                <w:szCs w:val="24"/>
              </w:rPr>
              <w:t>Reportable Times</w:t>
            </w:r>
          </w:p>
        </w:tc>
        <w:tc>
          <w:tcPr>
            <w:tcW w:w="8028" w:type="dxa"/>
            <w:shd w:val="clear" w:color="auto" w:fill="auto"/>
          </w:tcPr>
          <w:p w:rsidR="0056059B" w:rsidRPr="00B44F5E" w:rsidRDefault="0056059B" w:rsidP="002B2EE2">
            <w:pPr>
              <w:pStyle w:val="BodyTex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44F5E">
              <w:rPr>
                <w:rFonts w:ascii="Tahoma" w:hAnsi="Tahoma" w:cs="Tahoma"/>
                <w:color w:val="auto"/>
                <w:sz w:val="24"/>
                <w:szCs w:val="24"/>
              </w:rPr>
              <w:t xml:space="preserve">See </w:t>
            </w:r>
            <w:r w:rsidRPr="00B44F5E">
              <w:rPr>
                <w:rFonts w:ascii="Tahoma" w:hAnsi="Tahoma" w:cs="Tahoma"/>
                <w:bCs/>
                <w:color w:val="auto"/>
                <w:sz w:val="24"/>
                <w:szCs w:val="24"/>
              </w:rPr>
              <w:t>SWIMS Times and Age Group Recognition Coordinator Report</w:t>
            </w:r>
          </w:p>
        </w:tc>
      </w:tr>
      <w:tr w:rsidR="0056059B" w:rsidRPr="00B44F5E" w:rsidTr="001B27B0">
        <w:tc>
          <w:tcPr>
            <w:tcW w:w="2898" w:type="dxa"/>
            <w:shd w:val="clear" w:color="auto" w:fill="auto"/>
          </w:tcPr>
          <w:p w:rsidR="0056059B" w:rsidRPr="00B44F5E" w:rsidRDefault="0056059B" w:rsidP="002B2EE2">
            <w:pPr>
              <w:pStyle w:val="BodyTex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44F5E">
              <w:rPr>
                <w:rFonts w:ascii="Tahoma" w:hAnsi="Tahoma" w:cs="Tahoma"/>
                <w:color w:val="auto"/>
                <w:sz w:val="24"/>
                <w:szCs w:val="24"/>
              </w:rPr>
              <w:t>Safety</w:t>
            </w:r>
          </w:p>
        </w:tc>
        <w:tc>
          <w:tcPr>
            <w:tcW w:w="8028" w:type="dxa"/>
            <w:shd w:val="clear" w:color="auto" w:fill="auto"/>
          </w:tcPr>
          <w:p w:rsidR="0056059B" w:rsidRPr="00B44F5E" w:rsidRDefault="0056059B" w:rsidP="002B2EE2">
            <w:pPr>
              <w:pStyle w:val="BodyTex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44F5E">
              <w:rPr>
                <w:rFonts w:ascii="Tahoma" w:hAnsi="Tahoma" w:cs="Tahoma"/>
                <w:color w:val="auto"/>
                <w:sz w:val="24"/>
                <w:szCs w:val="24"/>
              </w:rPr>
              <w:t>See Safety Chair Report</w:t>
            </w:r>
          </w:p>
        </w:tc>
      </w:tr>
      <w:tr w:rsidR="0056059B" w:rsidRPr="00B44F5E" w:rsidTr="001B27B0">
        <w:tc>
          <w:tcPr>
            <w:tcW w:w="2898" w:type="dxa"/>
            <w:shd w:val="clear" w:color="auto" w:fill="auto"/>
          </w:tcPr>
          <w:p w:rsidR="0056059B" w:rsidRPr="00B44F5E" w:rsidRDefault="0056059B" w:rsidP="002B2EE2">
            <w:pPr>
              <w:pStyle w:val="BodyTex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44F5E">
              <w:rPr>
                <w:rFonts w:ascii="Tahoma" w:hAnsi="Tahoma" w:cs="Tahoma"/>
                <w:color w:val="auto"/>
                <w:sz w:val="24"/>
                <w:szCs w:val="24"/>
              </w:rPr>
              <w:t>Secretary</w:t>
            </w:r>
          </w:p>
        </w:tc>
        <w:tc>
          <w:tcPr>
            <w:tcW w:w="8028" w:type="dxa"/>
            <w:shd w:val="clear" w:color="auto" w:fill="auto"/>
          </w:tcPr>
          <w:p w:rsidR="0056059B" w:rsidRPr="00B44F5E" w:rsidRDefault="0056059B" w:rsidP="002B2EE2">
            <w:pPr>
              <w:pStyle w:val="BodyTex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44F5E">
              <w:rPr>
                <w:rFonts w:ascii="Tahoma" w:hAnsi="Tahoma" w:cs="Tahoma"/>
                <w:color w:val="auto"/>
                <w:sz w:val="24"/>
                <w:szCs w:val="24"/>
              </w:rPr>
              <w:t>See Minutes</w:t>
            </w:r>
          </w:p>
        </w:tc>
      </w:tr>
      <w:tr w:rsidR="0056059B" w:rsidRPr="00B44F5E" w:rsidTr="001B27B0">
        <w:tc>
          <w:tcPr>
            <w:tcW w:w="2898" w:type="dxa"/>
            <w:shd w:val="clear" w:color="auto" w:fill="auto"/>
          </w:tcPr>
          <w:p w:rsidR="0056059B" w:rsidRPr="00B44F5E" w:rsidRDefault="0056059B" w:rsidP="002B2EE2">
            <w:pPr>
              <w:pStyle w:val="BodyTex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44F5E">
              <w:rPr>
                <w:rFonts w:ascii="Tahoma" w:hAnsi="Tahoma" w:cs="Tahoma"/>
                <w:color w:val="auto"/>
                <w:sz w:val="24"/>
                <w:szCs w:val="24"/>
              </w:rPr>
              <w:t>Technical Planning</w:t>
            </w:r>
          </w:p>
        </w:tc>
        <w:tc>
          <w:tcPr>
            <w:tcW w:w="8028" w:type="dxa"/>
            <w:shd w:val="clear" w:color="auto" w:fill="auto"/>
          </w:tcPr>
          <w:p w:rsidR="0056059B" w:rsidRPr="00B44F5E" w:rsidRDefault="0056059B" w:rsidP="002B2EE2">
            <w:pPr>
              <w:pStyle w:val="BodyTex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B44F5E">
              <w:rPr>
                <w:rFonts w:ascii="Tahoma" w:hAnsi="Tahoma" w:cs="Tahoma"/>
                <w:color w:val="auto"/>
                <w:sz w:val="24"/>
                <w:szCs w:val="24"/>
              </w:rPr>
              <w:t>See Technical Planning Chair Report</w:t>
            </w:r>
          </w:p>
        </w:tc>
      </w:tr>
    </w:tbl>
    <w:p w:rsidR="00B36929" w:rsidRPr="00B44F5E" w:rsidRDefault="00B36929" w:rsidP="00B36929">
      <w:pPr>
        <w:pStyle w:val="BodyText"/>
        <w:rPr>
          <w:rFonts w:ascii="Tahoma" w:hAnsi="Tahoma" w:cs="Tahoma"/>
          <w:color w:val="000000"/>
          <w:sz w:val="24"/>
          <w:szCs w:val="24"/>
        </w:rPr>
      </w:pPr>
    </w:p>
    <w:p w:rsidR="00C254E7" w:rsidRDefault="009B180E" w:rsidP="004A6172">
      <w:pPr>
        <w:pStyle w:val="BodyTex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Short report this month. </w:t>
      </w:r>
      <w:r w:rsidR="00C254E7">
        <w:rPr>
          <w:rFonts w:ascii="Tahoma" w:hAnsi="Tahoma" w:cs="Tahoma"/>
          <w:color w:val="000000"/>
          <w:sz w:val="21"/>
          <w:szCs w:val="21"/>
        </w:rPr>
        <w:t xml:space="preserve">The Personnel Committee has been busy the last month preparing and reviewing the Sport Development Director </w:t>
      </w:r>
      <w:proofErr w:type="gramStart"/>
      <w:r w:rsidR="00C254E7">
        <w:rPr>
          <w:rFonts w:ascii="Tahoma" w:hAnsi="Tahoma" w:cs="Tahoma"/>
          <w:color w:val="000000"/>
          <w:sz w:val="21"/>
          <w:szCs w:val="21"/>
        </w:rPr>
        <w:t>job</w:t>
      </w:r>
      <w:proofErr w:type="gramEnd"/>
      <w:r w:rsidR="00C254E7">
        <w:rPr>
          <w:rFonts w:ascii="Tahoma" w:hAnsi="Tahoma" w:cs="Tahoma"/>
          <w:color w:val="000000"/>
          <w:sz w:val="21"/>
          <w:szCs w:val="21"/>
        </w:rPr>
        <w:t xml:space="preserve"> description, hiring strategy and funding outline. We feel confident that these proposals are ready for Board discussion and vote. Thank you to Bob for doing </w:t>
      </w:r>
      <w:r w:rsidR="00184F4F">
        <w:rPr>
          <w:rFonts w:ascii="Tahoma" w:hAnsi="Tahoma" w:cs="Tahoma"/>
          <w:color w:val="000000"/>
          <w:sz w:val="21"/>
          <w:szCs w:val="21"/>
        </w:rPr>
        <w:t>most</w:t>
      </w:r>
      <w:r w:rsidR="00C254E7">
        <w:rPr>
          <w:rFonts w:ascii="Tahoma" w:hAnsi="Tahoma" w:cs="Tahoma"/>
          <w:color w:val="000000"/>
          <w:sz w:val="21"/>
          <w:szCs w:val="21"/>
        </w:rPr>
        <w:t xml:space="preserve"> of the leg work on this.</w:t>
      </w:r>
      <w:bookmarkStart w:id="0" w:name="_GoBack"/>
      <w:bookmarkEnd w:id="0"/>
    </w:p>
    <w:p w:rsidR="00C254E7" w:rsidRDefault="00C254E7" w:rsidP="004A6172">
      <w:pPr>
        <w:pStyle w:val="BodyText"/>
        <w:rPr>
          <w:rFonts w:ascii="Tahoma" w:hAnsi="Tahoma" w:cs="Tahoma"/>
          <w:color w:val="000000"/>
          <w:sz w:val="21"/>
          <w:szCs w:val="21"/>
        </w:rPr>
      </w:pPr>
    </w:p>
    <w:p w:rsidR="00C254E7" w:rsidRDefault="00C254E7" w:rsidP="004A6172">
      <w:pPr>
        <w:pStyle w:val="BodyTex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With the exception of a few spots, we are set for convention attendance. Thank you to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Cassy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for getting things organized as always.</w:t>
      </w:r>
    </w:p>
    <w:p w:rsidR="009B180E" w:rsidRDefault="009B180E" w:rsidP="004A6172">
      <w:pPr>
        <w:pStyle w:val="BodyText"/>
        <w:rPr>
          <w:rFonts w:ascii="Tahoma" w:hAnsi="Tahoma" w:cs="Tahoma"/>
          <w:color w:val="000000"/>
          <w:sz w:val="21"/>
          <w:szCs w:val="21"/>
        </w:rPr>
      </w:pPr>
    </w:p>
    <w:p w:rsidR="00ED4AD2" w:rsidRDefault="009B180E" w:rsidP="004A6172">
      <w:pPr>
        <w:pStyle w:val="BodyTex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Thank you to all of the teams who hosted MAC’s over the weekend and b</w:t>
      </w:r>
      <w:r w:rsidR="00C254E7">
        <w:rPr>
          <w:rFonts w:ascii="Tahoma" w:hAnsi="Tahoma" w:cs="Tahoma"/>
          <w:color w:val="000000"/>
          <w:sz w:val="21"/>
          <w:szCs w:val="21"/>
        </w:rPr>
        <w:t xml:space="preserve">est of luck to all teams competing this </w:t>
      </w:r>
      <w:r>
        <w:rPr>
          <w:rFonts w:ascii="Tahoma" w:hAnsi="Tahoma" w:cs="Tahoma"/>
          <w:color w:val="000000"/>
          <w:sz w:val="21"/>
          <w:szCs w:val="21"/>
        </w:rPr>
        <w:t xml:space="preserve">coming </w:t>
      </w:r>
      <w:r w:rsidR="00C254E7">
        <w:rPr>
          <w:rFonts w:ascii="Tahoma" w:hAnsi="Tahoma" w:cs="Tahoma"/>
          <w:color w:val="000000"/>
          <w:sz w:val="21"/>
          <w:szCs w:val="21"/>
        </w:rPr>
        <w:t>weekend at MRC’s!</w:t>
      </w:r>
    </w:p>
    <w:p w:rsidR="00146139" w:rsidRPr="00BF474A" w:rsidRDefault="00146139" w:rsidP="00B36929">
      <w:pPr>
        <w:pStyle w:val="BodyText"/>
        <w:rPr>
          <w:rFonts w:ascii="Tahoma" w:hAnsi="Tahoma" w:cs="Tahoma"/>
          <w:color w:val="000000"/>
          <w:sz w:val="21"/>
          <w:szCs w:val="21"/>
        </w:rPr>
      </w:pPr>
    </w:p>
    <w:p w:rsidR="008B3358" w:rsidRPr="00BF474A" w:rsidRDefault="00D803A1" w:rsidP="00B36929">
      <w:pPr>
        <w:pStyle w:val="BodyText"/>
        <w:rPr>
          <w:rFonts w:ascii="Tahoma" w:hAnsi="Tahoma" w:cs="Tahoma"/>
          <w:color w:val="000000"/>
          <w:sz w:val="21"/>
          <w:szCs w:val="21"/>
        </w:rPr>
      </w:pPr>
      <w:r w:rsidRPr="00BF474A">
        <w:rPr>
          <w:rFonts w:ascii="Tahoma" w:hAnsi="Tahoma" w:cs="Tahoma"/>
          <w:color w:val="000000"/>
          <w:sz w:val="21"/>
          <w:szCs w:val="21"/>
        </w:rPr>
        <w:t>Respectfully submitted,</w:t>
      </w:r>
    </w:p>
    <w:p w:rsidR="0064366D" w:rsidRDefault="0064366D" w:rsidP="00B36929">
      <w:pPr>
        <w:pStyle w:val="BodyText"/>
        <w:rPr>
          <w:rFonts w:ascii="Tahoma" w:hAnsi="Tahoma" w:cs="Tahoma"/>
          <w:color w:val="000000"/>
          <w:sz w:val="21"/>
          <w:szCs w:val="21"/>
        </w:rPr>
      </w:pPr>
    </w:p>
    <w:p w:rsidR="001952D1" w:rsidRPr="00BF474A" w:rsidRDefault="001952D1" w:rsidP="00B36929">
      <w:pPr>
        <w:pStyle w:val="BodyText"/>
        <w:rPr>
          <w:rFonts w:ascii="Tahoma" w:hAnsi="Tahoma" w:cs="Tahoma"/>
          <w:color w:val="000000"/>
          <w:sz w:val="21"/>
          <w:szCs w:val="21"/>
        </w:rPr>
      </w:pPr>
    </w:p>
    <w:p w:rsidR="00F01D5D" w:rsidRPr="00BF474A" w:rsidRDefault="008B3358" w:rsidP="00B36929">
      <w:pPr>
        <w:pStyle w:val="BodyText"/>
        <w:rPr>
          <w:rFonts w:ascii="Tahoma" w:hAnsi="Tahoma" w:cs="Tahoma"/>
          <w:color w:val="000000"/>
          <w:sz w:val="21"/>
          <w:szCs w:val="21"/>
        </w:rPr>
      </w:pPr>
      <w:r w:rsidRPr="00BF474A">
        <w:rPr>
          <w:rFonts w:ascii="Tahoma" w:hAnsi="Tahoma" w:cs="Tahoma"/>
          <w:color w:val="000000"/>
          <w:sz w:val="21"/>
          <w:szCs w:val="21"/>
        </w:rPr>
        <w:t>Luke Day, General Chair</w:t>
      </w:r>
    </w:p>
    <w:p w:rsidR="00F01D5D" w:rsidRDefault="00F01D5D" w:rsidP="00B36929">
      <w:pPr>
        <w:pStyle w:val="BodyText"/>
        <w:rPr>
          <w:color w:val="000000"/>
          <w:sz w:val="22"/>
          <w:szCs w:val="22"/>
        </w:rPr>
      </w:pPr>
    </w:p>
    <w:p w:rsidR="003173E4" w:rsidRPr="000A1772" w:rsidRDefault="003173E4" w:rsidP="00B36929">
      <w:pPr>
        <w:pStyle w:val="BodyText"/>
        <w:rPr>
          <w:color w:val="000000"/>
          <w:sz w:val="22"/>
          <w:szCs w:val="22"/>
        </w:rPr>
      </w:pPr>
    </w:p>
    <w:sectPr w:rsidR="003173E4" w:rsidRPr="000A1772" w:rsidSect="00151334">
      <w:pgSz w:w="12240" w:h="15840"/>
      <w:pgMar w:top="720" w:right="720" w:bottom="54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3E1F"/>
    <w:multiLevelType w:val="hybridMultilevel"/>
    <w:tmpl w:val="C3AE63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9659B"/>
    <w:multiLevelType w:val="hybridMultilevel"/>
    <w:tmpl w:val="885E0C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A03337"/>
    <w:multiLevelType w:val="hybridMultilevel"/>
    <w:tmpl w:val="F8C44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70356"/>
    <w:multiLevelType w:val="hybridMultilevel"/>
    <w:tmpl w:val="614AC7F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FCE4E3F"/>
    <w:multiLevelType w:val="hybridMultilevel"/>
    <w:tmpl w:val="6F78D7E2"/>
    <w:lvl w:ilvl="0" w:tplc="2C7E58E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36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DA"/>
    <w:rsid w:val="0000167E"/>
    <w:rsid w:val="00002C52"/>
    <w:rsid w:val="000059C9"/>
    <w:rsid w:val="00017EBA"/>
    <w:rsid w:val="000307C0"/>
    <w:rsid w:val="0007072D"/>
    <w:rsid w:val="000A1772"/>
    <w:rsid w:val="000C4092"/>
    <w:rsid w:val="000C77D9"/>
    <w:rsid w:val="00101352"/>
    <w:rsid w:val="00115AC0"/>
    <w:rsid w:val="00122CEF"/>
    <w:rsid w:val="0012444A"/>
    <w:rsid w:val="00135B3A"/>
    <w:rsid w:val="00145954"/>
    <w:rsid w:val="00146139"/>
    <w:rsid w:val="00151334"/>
    <w:rsid w:val="00156276"/>
    <w:rsid w:val="001576E8"/>
    <w:rsid w:val="00184F4F"/>
    <w:rsid w:val="00185368"/>
    <w:rsid w:val="00194BFE"/>
    <w:rsid w:val="001952D1"/>
    <w:rsid w:val="001B27B0"/>
    <w:rsid w:val="001D5D33"/>
    <w:rsid w:val="001E7CC4"/>
    <w:rsid w:val="002015D4"/>
    <w:rsid w:val="002070B9"/>
    <w:rsid w:val="00225CAC"/>
    <w:rsid w:val="0023466C"/>
    <w:rsid w:val="00272656"/>
    <w:rsid w:val="00282411"/>
    <w:rsid w:val="00283976"/>
    <w:rsid w:val="00294AED"/>
    <w:rsid w:val="00295E34"/>
    <w:rsid w:val="002B2EE2"/>
    <w:rsid w:val="002D597D"/>
    <w:rsid w:val="002D7F00"/>
    <w:rsid w:val="003173E4"/>
    <w:rsid w:val="00345F9F"/>
    <w:rsid w:val="00365EA4"/>
    <w:rsid w:val="00370E45"/>
    <w:rsid w:val="0038561E"/>
    <w:rsid w:val="0039138C"/>
    <w:rsid w:val="003C51F2"/>
    <w:rsid w:val="003D0534"/>
    <w:rsid w:val="003D4262"/>
    <w:rsid w:val="00400EC7"/>
    <w:rsid w:val="0040792C"/>
    <w:rsid w:val="0042574E"/>
    <w:rsid w:val="00450863"/>
    <w:rsid w:val="00454E8E"/>
    <w:rsid w:val="00463E71"/>
    <w:rsid w:val="00465D9E"/>
    <w:rsid w:val="00472DE0"/>
    <w:rsid w:val="004A6172"/>
    <w:rsid w:val="004C1BCF"/>
    <w:rsid w:val="004C1F14"/>
    <w:rsid w:val="004C76FB"/>
    <w:rsid w:val="004D2890"/>
    <w:rsid w:val="004E6314"/>
    <w:rsid w:val="004F1088"/>
    <w:rsid w:val="004F3998"/>
    <w:rsid w:val="005023F8"/>
    <w:rsid w:val="005124AF"/>
    <w:rsid w:val="00535F01"/>
    <w:rsid w:val="0053733C"/>
    <w:rsid w:val="005421E2"/>
    <w:rsid w:val="0054574B"/>
    <w:rsid w:val="0056059B"/>
    <w:rsid w:val="005837B5"/>
    <w:rsid w:val="005B75B3"/>
    <w:rsid w:val="005C346D"/>
    <w:rsid w:val="005D73FB"/>
    <w:rsid w:val="00631222"/>
    <w:rsid w:val="00632440"/>
    <w:rsid w:val="0064366D"/>
    <w:rsid w:val="00651571"/>
    <w:rsid w:val="006812DA"/>
    <w:rsid w:val="00681CF7"/>
    <w:rsid w:val="00687E8E"/>
    <w:rsid w:val="006A34A8"/>
    <w:rsid w:val="006E2F11"/>
    <w:rsid w:val="007044C6"/>
    <w:rsid w:val="00707C6D"/>
    <w:rsid w:val="007101E6"/>
    <w:rsid w:val="007316B3"/>
    <w:rsid w:val="00753ADA"/>
    <w:rsid w:val="00765597"/>
    <w:rsid w:val="007874E2"/>
    <w:rsid w:val="007940BD"/>
    <w:rsid w:val="007F7687"/>
    <w:rsid w:val="008112C0"/>
    <w:rsid w:val="00817ADB"/>
    <w:rsid w:val="00835C94"/>
    <w:rsid w:val="00863E65"/>
    <w:rsid w:val="008917BC"/>
    <w:rsid w:val="008A2EE4"/>
    <w:rsid w:val="008B27BC"/>
    <w:rsid w:val="008B3358"/>
    <w:rsid w:val="008B60A1"/>
    <w:rsid w:val="008C0963"/>
    <w:rsid w:val="008E32B0"/>
    <w:rsid w:val="008F212F"/>
    <w:rsid w:val="008F54D0"/>
    <w:rsid w:val="0090209D"/>
    <w:rsid w:val="00913ADE"/>
    <w:rsid w:val="00914C66"/>
    <w:rsid w:val="009204AA"/>
    <w:rsid w:val="009279D9"/>
    <w:rsid w:val="0093386E"/>
    <w:rsid w:val="00936607"/>
    <w:rsid w:val="009B180E"/>
    <w:rsid w:val="009C75A4"/>
    <w:rsid w:val="009D1ABD"/>
    <w:rsid w:val="009E2665"/>
    <w:rsid w:val="009E3901"/>
    <w:rsid w:val="009E7007"/>
    <w:rsid w:val="009F62D0"/>
    <w:rsid w:val="00A314B7"/>
    <w:rsid w:val="00A36AC4"/>
    <w:rsid w:val="00A45B75"/>
    <w:rsid w:val="00A47F44"/>
    <w:rsid w:val="00A52FE8"/>
    <w:rsid w:val="00A600FB"/>
    <w:rsid w:val="00A71996"/>
    <w:rsid w:val="00A775E7"/>
    <w:rsid w:val="00A830D0"/>
    <w:rsid w:val="00AA42E7"/>
    <w:rsid w:val="00AB016A"/>
    <w:rsid w:val="00AC66F5"/>
    <w:rsid w:val="00AD146F"/>
    <w:rsid w:val="00AD30A1"/>
    <w:rsid w:val="00AF185E"/>
    <w:rsid w:val="00B15722"/>
    <w:rsid w:val="00B261B6"/>
    <w:rsid w:val="00B35E3D"/>
    <w:rsid w:val="00B36253"/>
    <w:rsid w:val="00B36929"/>
    <w:rsid w:val="00B44F5E"/>
    <w:rsid w:val="00B45776"/>
    <w:rsid w:val="00BA6BD4"/>
    <w:rsid w:val="00BA6BFE"/>
    <w:rsid w:val="00BB4B51"/>
    <w:rsid w:val="00BB601E"/>
    <w:rsid w:val="00BC11CA"/>
    <w:rsid w:val="00BC6096"/>
    <w:rsid w:val="00BF474A"/>
    <w:rsid w:val="00C05D23"/>
    <w:rsid w:val="00C14067"/>
    <w:rsid w:val="00C254E7"/>
    <w:rsid w:val="00C34B79"/>
    <w:rsid w:val="00C45001"/>
    <w:rsid w:val="00C75B7D"/>
    <w:rsid w:val="00C85382"/>
    <w:rsid w:val="00CB038E"/>
    <w:rsid w:val="00CC2712"/>
    <w:rsid w:val="00CE0995"/>
    <w:rsid w:val="00CF3A7E"/>
    <w:rsid w:val="00D33FD2"/>
    <w:rsid w:val="00D34639"/>
    <w:rsid w:val="00D621EC"/>
    <w:rsid w:val="00D6313D"/>
    <w:rsid w:val="00D6474B"/>
    <w:rsid w:val="00D803A1"/>
    <w:rsid w:val="00D8650F"/>
    <w:rsid w:val="00D92EC5"/>
    <w:rsid w:val="00D97AB5"/>
    <w:rsid w:val="00DC2E67"/>
    <w:rsid w:val="00DE072A"/>
    <w:rsid w:val="00DE73D6"/>
    <w:rsid w:val="00DF0053"/>
    <w:rsid w:val="00DF7F42"/>
    <w:rsid w:val="00E0098F"/>
    <w:rsid w:val="00E0522B"/>
    <w:rsid w:val="00E203EF"/>
    <w:rsid w:val="00E21B78"/>
    <w:rsid w:val="00E32F3E"/>
    <w:rsid w:val="00E3445A"/>
    <w:rsid w:val="00E4038A"/>
    <w:rsid w:val="00E447D6"/>
    <w:rsid w:val="00E560A7"/>
    <w:rsid w:val="00E82D3D"/>
    <w:rsid w:val="00E85D46"/>
    <w:rsid w:val="00E877B2"/>
    <w:rsid w:val="00E94D14"/>
    <w:rsid w:val="00EA28B5"/>
    <w:rsid w:val="00EA5A27"/>
    <w:rsid w:val="00EC7B75"/>
    <w:rsid w:val="00ED4AD2"/>
    <w:rsid w:val="00F01D5D"/>
    <w:rsid w:val="00F0708E"/>
    <w:rsid w:val="00F32E7A"/>
    <w:rsid w:val="00F366C2"/>
    <w:rsid w:val="00F727DC"/>
    <w:rsid w:val="00F83288"/>
    <w:rsid w:val="00F833E8"/>
    <w:rsid w:val="00F8694D"/>
    <w:rsid w:val="00FB7230"/>
    <w:rsid w:val="00FC3DD4"/>
    <w:rsid w:val="00FC5780"/>
    <w:rsid w:val="00FC64C8"/>
    <w:rsid w:val="00FD183F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F15A6"/>
  <w15:docId w15:val="{3F2FF06C-9DA4-468A-8098-8B3E81A3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BodyText">
    <w:name w:val="Body Text"/>
    <w:basedOn w:val="Normal"/>
    <w:semiHidden/>
    <w:rPr>
      <w:color w:val="999999"/>
    </w:rPr>
  </w:style>
  <w:style w:type="paragraph" w:styleId="BodyText2">
    <w:name w:val="Body Text 2"/>
    <w:basedOn w:val="Normal"/>
    <w:semiHidden/>
    <w:rPr>
      <w:sz w:val="24"/>
    </w:rPr>
  </w:style>
  <w:style w:type="paragraph" w:customStyle="1" w:styleId="Default">
    <w:name w:val="Default"/>
    <w:rsid w:val="002B2EE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60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25C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5776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rsid w:val="00B45776"/>
    <w:pPr>
      <w:widowControl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AC66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8591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2995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0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31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7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00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6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36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17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76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01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6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0027">
                      <w:marLeft w:val="55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FE1D-0997-4B9E-AB1A-238136D3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Paul Kim Windrath</dc:creator>
  <cp:lastModifiedBy>Luke W Day</cp:lastModifiedBy>
  <cp:revision>4</cp:revision>
  <cp:lastPrinted>2018-06-14T20:28:00Z</cp:lastPrinted>
  <dcterms:created xsi:type="dcterms:W3CDTF">2018-07-16T13:35:00Z</dcterms:created>
  <dcterms:modified xsi:type="dcterms:W3CDTF">2018-07-16T13:49:00Z</dcterms:modified>
</cp:coreProperties>
</file>