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75" w:rsidRPr="004A7675" w:rsidRDefault="004A7675" w:rsidP="00FF2B3A">
      <w:pPr>
        <w:pStyle w:val="Heading1"/>
      </w:pPr>
      <w:r w:rsidRPr="004A7675">
        <w:t>GENERAL SYNOPSIS</w:t>
      </w:r>
      <w:r w:rsidR="00FF2B3A">
        <w:t xml:space="preserve"> (The Big Picture in 3-4 sentences)</w:t>
      </w:r>
      <w:r w:rsidRPr="004A7675">
        <w:t xml:space="preserve">: </w:t>
      </w:r>
    </w:p>
    <w:p w:rsidR="004A7675" w:rsidRPr="004A7675" w:rsidRDefault="006C00BA" w:rsidP="00FF2B3A">
      <w:pPr>
        <w:pStyle w:val="Heading1"/>
      </w:pPr>
      <w:r w:rsidRPr="00126B3A">
        <w:rPr>
          <w:b w:val="0"/>
          <w:i/>
        </w:rPr>
        <w:t xml:space="preserve">Our kid’s initiative is a body of rulemaking organizations (FINA, NHSA, USA, YMCA, NCAA) to discuss the changes in their rules and trying to make as close to a unified set of rules for </w:t>
      </w:r>
      <w:proofErr w:type="spellStart"/>
      <w:r w:rsidRPr="00126B3A">
        <w:rPr>
          <w:b w:val="0"/>
          <w:i/>
        </w:rPr>
        <w:t>out</w:t>
      </w:r>
      <w:proofErr w:type="spellEnd"/>
      <w:r w:rsidRPr="00126B3A">
        <w:rPr>
          <w:b w:val="0"/>
          <w:i/>
        </w:rPr>
        <w:t xml:space="preserve"> athletes as possible.  Group discusses rule change policies and what is upcoming.  Website will have updated documents to show the rule differences (the few that are left) </w:t>
      </w:r>
      <w:proofErr w:type="gramStart"/>
      <w:r w:rsidRPr="00126B3A">
        <w:rPr>
          <w:b w:val="0"/>
          <w:i/>
        </w:rPr>
        <w:t>and also</w:t>
      </w:r>
      <w:proofErr w:type="gramEnd"/>
      <w:r w:rsidRPr="00126B3A">
        <w:rPr>
          <w:b w:val="0"/>
          <w:i/>
        </w:rPr>
        <w:t xml:space="preserve"> the water depth differences between the groups.  Website:  www. </w:t>
      </w:r>
      <w:hyperlink r:id="rId7" w:history="1">
        <w:r w:rsidRPr="00126B3A">
          <w:rPr>
            <w:rStyle w:val="Hyperlink"/>
            <w:b w:val="0"/>
            <w:i/>
          </w:rPr>
          <w:t>www.ourkidsinitiative.org</w:t>
        </w:r>
      </w:hyperlink>
      <w:r w:rsidR="00126B3A" w:rsidRPr="00126B3A">
        <w:t xml:space="preserve"> </w:t>
      </w:r>
      <w:r w:rsidR="00126B3A">
        <w:br/>
      </w:r>
      <w:r w:rsidR="00FF2B3A">
        <w:br/>
      </w:r>
      <w:r w:rsidR="004A7675" w:rsidRPr="004A7675">
        <w:t xml:space="preserve">POSSIBLE MAIN POINTS OR TAKEAWAYS FOR… </w:t>
      </w:r>
    </w:p>
    <w:tbl>
      <w:tblPr>
        <w:tblStyle w:val="TableGrid"/>
        <w:tblW w:w="0" w:type="auto"/>
        <w:tblLook w:val="04A0" w:firstRow="1" w:lastRow="0" w:firstColumn="1" w:lastColumn="0" w:noHBand="0" w:noVBand="1"/>
      </w:tblPr>
      <w:tblGrid>
        <w:gridCol w:w="5122"/>
        <w:gridCol w:w="5092"/>
      </w:tblGrid>
      <w:tr w:rsidR="00FF2B3A" w:rsidTr="00FF2B3A">
        <w:tc>
          <w:tcPr>
            <w:tcW w:w="5220" w:type="dxa"/>
          </w:tcPr>
          <w:p w:rsidR="00FF2B3A" w:rsidRDefault="00FF2B3A" w:rsidP="00FF2B3A">
            <w:pPr>
              <w:pStyle w:val="Heading2"/>
              <w:outlineLvl w:val="1"/>
            </w:pPr>
            <w:r>
              <w:t>LSC Board/Committee Members</w:t>
            </w:r>
          </w:p>
          <w:p w:rsidR="00C25111" w:rsidRPr="00C25111" w:rsidRDefault="00C25111" w:rsidP="00C25111"/>
          <w:p w:rsidR="00FF2B3A" w:rsidRDefault="00FF2B3A" w:rsidP="00FF2B3A"/>
          <w:p w:rsidR="00C25111" w:rsidRDefault="00C25111" w:rsidP="00FF2B3A"/>
          <w:p w:rsidR="00C25111" w:rsidRPr="00FF2B3A" w:rsidRDefault="00C25111" w:rsidP="00FF2B3A"/>
        </w:tc>
        <w:tc>
          <w:tcPr>
            <w:tcW w:w="5220" w:type="dxa"/>
          </w:tcPr>
          <w:p w:rsidR="00FF2B3A" w:rsidRPr="006C00BA" w:rsidRDefault="00C25111" w:rsidP="00FF2B3A">
            <w:pPr>
              <w:pStyle w:val="Heading2"/>
              <w:outlineLvl w:val="1"/>
              <w:rPr>
                <w:b w:val="0"/>
                <w:sz w:val="22"/>
                <w:szCs w:val="22"/>
              </w:rPr>
            </w:pPr>
            <w:r>
              <w:t>Teams in Wisconsin</w:t>
            </w:r>
            <w:r w:rsidR="006C00BA">
              <w:br/>
            </w:r>
            <w:r w:rsidR="006C00BA">
              <w:rPr>
                <w:b w:val="0"/>
                <w:sz w:val="22"/>
                <w:szCs w:val="22"/>
              </w:rPr>
              <w:t xml:space="preserve">With WIAA recently allowing two club meets </w:t>
            </w:r>
            <w:r w:rsidR="00126B3A">
              <w:rPr>
                <w:b w:val="0"/>
                <w:sz w:val="22"/>
                <w:szCs w:val="22"/>
              </w:rPr>
              <w:t xml:space="preserve">during the HS season we now have more cross over between our swimmers swimming club and HS consecutively.  </w:t>
            </w:r>
          </w:p>
        </w:tc>
      </w:tr>
      <w:tr w:rsidR="00FF2B3A" w:rsidTr="00FF2B3A">
        <w:tc>
          <w:tcPr>
            <w:tcW w:w="5220" w:type="dxa"/>
          </w:tcPr>
          <w:p w:rsidR="00FF2B3A" w:rsidRDefault="00C25111" w:rsidP="00FF2B3A">
            <w:pPr>
              <w:pStyle w:val="Heading2"/>
              <w:outlineLvl w:val="1"/>
            </w:pPr>
            <w:r>
              <w:t>Coaches</w:t>
            </w:r>
          </w:p>
          <w:p w:rsidR="00C25111" w:rsidRPr="00C25111" w:rsidRDefault="00126B3A" w:rsidP="00C25111">
            <w:r>
              <w:t xml:space="preserve">Coaches who have swimmers swimming under multiple organizations should be aware of the rule changes that apply to their swimmers. </w:t>
            </w:r>
          </w:p>
        </w:tc>
        <w:tc>
          <w:tcPr>
            <w:tcW w:w="5220" w:type="dxa"/>
          </w:tcPr>
          <w:p w:rsidR="00FF2B3A" w:rsidRDefault="00C25111" w:rsidP="00FF2B3A">
            <w:pPr>
              <w:pStyle w:val="Heading2"/>
              <w:outlineLvl w:val="1"/>
            </w:pPr>
            <w:r>
              <w:t>Officials</w:t>
            </w:r>
          </w:p>
          <w:p w:rsidR="00C25111" w:rsidRPr="006C00BA" w:rsidRDefault="006C00BA" w:rsidP="00126B3A">
            <w:r>
              <w:t xml:space="preserve">Officials hold or want to hold multiple certifications and when the rules are closely similar it causes the certification process and on deck officiating to be clearer, easier, and more consistent.   </w:t>
            </w:r>
          </w:p>
        </w:tc>
      </w:tr>
      <w:tr w:rsidR="00FF2B3A" w:rsidTr="00FF2B3A">
        <w:tc>
          <w:tcPr>
            <w:tcW w:w="5220" w:type="dxa"/>
          </w:tcPr>
          <w:p w:rsidR="00FF2B3A" w:rsidRDefault="00C25111" w:rsidP="00FF2B3A">
            <w:pPr>
              <w:pStyle w:val="Heading2"/>
              <w:outlineLvl w:val="1"/>
            </w:pPr>
            <w:r>
              <w:t>Athletes</w:t>
            </w:r>
          </w:p>
          <w:p w:rsidR="00C25111" w:rsidRPr="00C25111" w:rsidRDefault="006C00BA" w:rsidP="00C25111">
            <w:r>
              <w:t xml:space="preserve">This groups focus is to provide athletes with the opportunity to swim under the same technical rules for age group, high school, college, and international. </w:t>
            </w:r>
          </w:p>
          <w:p w:rsidR="00C25111" w:rsidRPr="00C25111" w:rsidRDefault="00C25111" w:rsidP="00C25111"/>
        </w:tc>
        <w:tc>
          <w:tcPr>
            <w:tcW w:w="5220" w:type="dxa"/>
          </w:tcPr>
          <w:p w:rsidR="00FF2B3A" w:rsidRDefault="00C25111" w:rsidP="00FF2B3A">
            <w:pPr>
              <w:pStyle w:val="Heading2"/>
              <w:outlineLvl w:val="1"/>
            </w:pPr>
            <w:r>
              <w:t>LSC Others</w:t>
            </w:r>
          </w:p>
        </w:tc>
      </w:tr>
    </w:tbl>
    <w:p w:rsidR="00FF2B3A" w:rsidRDefault="00C25111" w:rsidP="00FF2B3A">
      <w:pPr>
        <w:pStyle w:val="Heading2"/>
      </w:pPr>
      <w:r>
        <w:t>Additional Notes:</w:t>
      </w:r>
    </w:p>
    <w:p w:rsidR="00C25111" w:rsidRDefault="00C25111" w:rsidP="00C25111"/>
    <w:p w:rsidR="00C25111" w:rsidRPr="004A7675" w:rsidRDefault="00281774" w:rsidP="004A7675">
      <w:r>
        <w:t xml:space="preserve">Updated documents will show very few rule differences left. </w:t>
      </w:r>
      <w:bookmarkStart w:id="0" w:name="_GoBack"/>
      <w:bookmarkEnd w:id="0"/>
    </w:p>
    <w:sectPr w:rsidR="00C25111" w:rsidRPr="004A7675" w:rsidSect="00126B3A">
      <w:headerReference w:type="default" r:id="rId8"/>
      <w:pgSz w:w="12240" w:h="15840"/>
      <w:pgMar w:top="1008" w:right="1008"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ED" w:rsidRDefault="00F048ED" w:rsidP="00FF2B3A">
      <w:pPr>
        <w:spacing w:after="0" w:line="240" w:lineRule="auto"/>
      </w:pPr>
      <w:r>
        <w:separator/>
      </w:r>
    </w:p>
  </w:endnote>
  <w:endnote w:type="continuationSeparator" w:id="0">
    <w:p w:rsidR="00F048ED" w:rsidRDefault="00F048ED"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ED" w:rsidRDefault="00F048ED" w:rsidP="00FF2B3A">
      <w:pPr>
        <w:spacing w:after="0" w:line="240" w:lineRule="auto"/>
      </w:pPr>
      <w:r>
        <w:separator/>
      </w:r>
    </w:p>
  </w:footnote>
  <w:footnote w:type="continuationSeparator" w:id="0">
    <w:p w:rsidR="00F048ED" w:rsidRDefault="00F048ED"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3A" w:rsidRDefault="00FF2B3A">
    <w:pPr>
      <w:pStyle w:val="Header"/>
    </w:pPr>
    <w:r>
      <w:t>2017 USA Swimming Convention</w:t>
    </w:r>
    <w:r>
      <w:tab/>
    </w:r>
    <w:r>
      <w:tab/>
      <w:t xml:space="preserve">Name: </w:t>
    </w:r>
    <w:r w:rsidR="006C00BA">
      <w:rPr>
        <w:u w:val="single"/>
      </w:rPr>
      <w:t>Michael Harbert</w:t>
    </w:r>
    <w:r>
      <w:br/>
      <w:t>Presentation Recap</w:t>
    </w:r>
    <w:r>
      <w:tab/>
    </w:r>
    <w:r>
      <w:tab/>
      <w:t xml:space="preserve">Presentation/Class: </w:t>
    </w:r>
    <w:r w:rsidR="006C00BA">
      <w:rPr>
        <w:u w:val="single"/>
      </w:rPr>
      <w:t xml:space="preserve">Our Kids Initiative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75"/>
    <w:rsid w:val="00101375"/>
    <w:rsid w:val="00126B3A"/>
    <w:rsid w:val="00281774"/>
    <w:rsid w:val="004A30A5"/>
    <w:rsid w:val="004A7675"/>
    <w:rsid w:val="006C00BA"/>
    <w:rsid w:val="00C25111"/>
    <w:rsid w:val="00D92261"/>
    <w:rsid w:val="00ED4322"/>
    <w:rsid w:val="00F048ED"/>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E343"/>
  <w15:docId w15:val="{AC305677-64E4-4C7E-9AF8-4950892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00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rkidsinitiativ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0C20-BC37-4A2B-BA8E-434E2030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MichaelWhite</dc:creator>
  <cp:lastModifiedBy>Michael Harbert</cp:lastModifiedBy>
  <cp:revision>2</cp:revision>
  <dcterms:created xsi:type="dcterms:W3CDTF">2017-09-13T14:43:00Z</dcterms:created>
  <dcterms:modified xsi:type="dcterms:W3CDTF">2017-09-13T14:43:00Z</dcterms:modified>
</cp:coreProperties>
</file>