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Date – 9/29/19 </w:t>
      </w:r>
      <w:r w:rsidDel="00000000" w:rsidR="00000000" w:rsidRPr="00000000">
        <w:rPr>
          <w:color w:val="ff0000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733550" cy="1552575"/>
            <wp:effectExtent b="0" l="0" r="0" t="0"/>
            <wp:wrapSquare wrapText="bothSides" distB="0" distT="0" distL="114300" distR="114300"/>
            <wp:docPr descr="https://www.teamunify.com/eznslsc/_images/teamlogo_295_1295823429025.jpg" id="2" name="image1.jpg"/>
            <a:graphic>
              <a:graphicData uri="http://schemas.openxmlformats.org/drawingml/2006/picture">
                <pic:pic>
                  <pic:nvPicPr>
                    <pic:cNvPr descr="https://www.teamunify.com/eznslsc/_images/teamlogo_295_1295823429025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Subject – Fall HOD Operational Risk &amp; Safe Sport Report / 2019.9 (a)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From – Leo Gibbons, Jr. / Operational Risk &amp; Safe Sport Chairperson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To – Niagara Swimming LSC BOD &amp; Delegates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YTD Niagara LSC Reports of Occurrence – (22)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Struck Against – 6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Slip / Trip / Fall – 10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Lifting / Straining – 2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– 4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Went to Hospital – 5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Depending on severity I personally contact Coaches for follow-up info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YTD Safe Sport Violations / Incidents – (5)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Club Policy Violations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Mandatory Report to USA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Sport Club Coordinators –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64 Clubs have an active SSCC helping protect their Athletes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of these are Swim Leagues – compliance is not mandatory but advisable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Clubs can select their SSCC during 2020 Registration process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Notification of any personnel changes are important for recordkeeping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Sport Club Presentations –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METS recently completed their session on 9/25/19 *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OLSC recently completed their session on 9/26/19 *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AMTS is scheduled for 10/2/19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Sport Recognized Club Program –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slow completion rate during the 1 year since the program was started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U.S. Aquatic Sports Convention –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attended all Safe Sport Sessions also the Safe Sport Committee Meeting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participated in both HOD Sessions and was a voting delegate for elections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Club Policy Reviews –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are living documents and need annual updates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MAAPP, Code of Conduct and Anti-Bullying are required and renewed annually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 language or wording should effectively merge all 3 required policies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Copies shall be available upon request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or distribute to Team website – get signatures as necessary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Training Requirements as of 9/1/2019 –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APT has been merged into “1 course” supplied by U.S. Center for Safe Sport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USADA Coaches Advantage Tutorial – must be completed by Coaches 12/31/19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Concussion Protocol Training – must be completed by Coaches and Officials 12/31/19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Safety Chair                                                                                                                                                        9/23/19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0BB4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0BB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6778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OfZHocWUCAiBin63pTro8BYag==">AMUW2mUgPAWTQ3UXwoLJ+HChGoiOxM5s4oKDvf86V7JoSqzbi0kr5zuhOIVtOgU+H5W/NAvOA4mRVLfmQpmleBGtWVPaAlPn1VslYVM3W8w6e0sh1QJMPqsAOcR7zUOPQA811EjBXYCeBCkXVnwHl1T9X1lAQlfw2w==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2018-08-31T01:16:00Z</dcterms:created>
  <dc:creator>Leo</dc:creator>
</cp:coreProperties>
</file>