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GEORGIA SWIMMING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Coach Reimbursement Request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reimbursement, this form and all receipts should be submitted by using one of the following options: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rtl w:val="0"/>
        </w:rPr>
        <w:t xml:space="preserve">Expenses submitted later than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u w:val="single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yellow"/>
          <w:rtl w:val="0"/>
        </w:rPr>
        <w:t xml:space="preserve"> days will not be reimbursed.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Mail directly to:</w:t>
        <w:tab/>
        <w:tab/>
        <w:tab/>
        <w:tab/>
        <w:tab/>
        <w:tab/>
        <w:t xml:space="preserve">Email to: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Gary Theisen</w:t>
        <w:tab/>
        <w:tab/>
        <w:tab/>
        <w:tab/>
        <w:tab/>
        <w:tab/>
        <w:tab/>
        <w:t xml:space="preserve">ggtheisen@mindspring.com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Georgia Swimming</w:t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1070 Pebble Bend Drive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Grayson, GA 30017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Mailing Address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City/State/Zip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Telephone #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requested as follows: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90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72"/>
        <w:gridCol w:w="339"/>
        <w:gridCol w:w="2550"/>
        <w:gridCol w:w="5145"/>
        <w:tblGridChange w:id="0">
          <w:tblGrid>
            <w:gridCol w:w="1872"/>
            <w:gridCol w:w="339"/>
            <w:gridCol w:w="2550"/>
            <w:gridCol w:w="514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Supplies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Enter amt.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notes: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Travel Expenses: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of meeting(s) or activity(ies):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Ground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Enter amt.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Lodging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Enter amt.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Enter amt.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Request: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Enter amt.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above expenses were incurred as part of the Coach Mentoring Program for Georgia Swimming.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here to enter a date.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Rule="auto"/>
        <w:ind w:left="540" w:hanging="540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Rule="auto"/>
        <w:ind w:left="540" w:hanging="54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Travel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for out-of-pocket expenses is made on those occasions where it is necessary for participating mentor/mentee individuals to spend their own funds.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Prior authorization for reimbursement must be given by the Coaches Chair and must come from the Coaches Budget.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requests must be submitted in advance of mentor/mentee meeting or activity.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Receipts for all expenditures must be attached or sent via email as attachments.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olunteers will be reimbursed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$0.535 per mile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use of a personal vehicle.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="276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Reasonable parking fees shall be reimbursed.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440"/>
          <w:tab w:val="left" w:pos="-720"/>
          <w:tab w:val="left" w:pos="0"/>
          <w:tab w:val="left" w:pos="180"/>
          <w:tab w:val="left" w:pos="540"/>
          <w:tab w:val="left" w:pos="1080"/>
          <w:tab w:val="left" w:pos="1632"/>
        </w:tabs>
        <w:spacing w:after="165" w:lineRule="auto"/>
        <w:ind w:left="540" w:hanging="54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152" w:right="115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440"/>
        <w:tab w:val="left" w:pos="-720"/>
        <w:tab w:val="left" w:pos="0"/>
        <w:tab w:val="left" w:pos="556"/>
        <w:tab w:val="left" w:pos="1094"/>
        <w:tab w:val="left" w:pos="1632"/>
      </w:tabs>
      <w:spacing w:after="165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