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89" w:rsidRPr="008337F0" w:rsidRDefault="004B2F1B" w:rsidP="008337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BAC </w:t>
      </w:r>
      <w:r w:rsidR="00DF272C">
        <w:rPr>
          <w:b/>
          <w:sz w:val="28"/>
          <w:szCs w:val="28"/>
        </w:rPr>
        <w:t xml:space="preserve">Silver </w:t>
      </w:r>
      <w:r w:rsidR="003A6D27">
        <w:rPr>
          <w:b/>
          <w:sz w:val="28"/>
          <w:szCs w:val="28"/>
        </w:rPr>
        <w:t xml:space="preserve">Bronze </w:t>
      </w:r>
      <w:r w:rsidR="00DF272C">
        <w:rPr>
          <w:b/>
          <w:sz w:val="28"/>
          <w:szCs w:val="28"/>
        </w:rPr>
        <w:t>Fall Splash</w:t>
      </w:r>
    </w:p>
    <w:p w:rsidR="008337F0" w:rsidRDefault="008337F0" w:rsidP="008337F0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 w:rsidR="004B2F1B">
        <w:rPr>
          <w:b/>
        </w:rPr>
        <w:t>the Berkeley Aquatic Center of Excellence</w:t>
      </w:r>
    </w:p>
    <w:p w:rsidR="008337F0" w:rsidRDefault="003A6D27" w:rsidP="008337F0">
      <w:pPr>
        <w:spacing w:after="0"/>
        <w:jc w:val="center"/>
        <w:rPr>
          <w:b/>
        </w:rPr>
      </w:pPr>
      <w:r>
        <w:rPr>
          <w:b/>
        </w:rPr>
        <w:t>Sunday,</w:t>
      </w:r>
      <w:r w:rsidR="007B3E7C">
        <w:rPr>
          <w:b/>
        </w:rPr>
        <w:t xml:space="preserve"> </w:t>
      </w:r>
      <w:r>
        <w:rPr>
          <w:b/>
        </w:rPr>
        <w:t>October 9</w:t>
      </w:r>
      <w:r w:rsidR="00DF272C">
        <w:rPr>
          <w:b/>
        </w:rPr>
        <w:t>th</w:t>
      </w:r>
      <w:r w:rsidR="008337F0">
        <w:rPr>
          <w:b/>
        </w:rPr>
        <w:t>, 2016</w:t>
      </w:r>
    </w:p>
    <w:p w:rsidR="008337F0" w:rsidRPr="008337F0" w:rsidRDefault="004B2F1B" w:rsidP="008337F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9:15 AM</w:t>
      </w:r>
      <w:r w:rsidR="008337F0" w:rsidRPr="008337F0">
        <w:rPr>
          <w:sz w:val="18"/>
          <w:szCs w:val="18"/>
        </w:rPr>
        <w:t>)</w:t>
      </w:r>
    </w:p>
    <w:p w:rsidR="00B93426" w:rsidRDefault="00B93426" w:rsidP="008337F0">
      <w:pPr>
        <w:spacing w:after="0"/>
      </w:pPr>
    </w:p>
    <w:p w:rsidR="008337F0" w:rsidRPr="003C0E8B" w:rsidRDefault="008337F0" w:rsidP="008337F0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337F0" w:rsidRPr="008337F0" w:rsidTr="008337F0">
        <w:tc>
          <w:tcPr>
            <w:tcW w:w="3192" w:type="dxa"/>
            <w:shd w:val="clear" w:color="auto" w:fill="BFBFBF" w:themeFill="background1" w:themeFillShade="BF"/>
          </w:tcPr>
          <w:p w:rsidR="008337F0" w:rsidRPr="008337F0" w:rsidRDefault="008337F0" w:rsidP="008337F0">
            <w:pPr>
              <w:jc w:val="center"/>
              <w:rPr>
                <w:b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8337F0" w:rsidRPr="008337F0" w:rsidRDefault="008337F0" w:rsidP="008337F0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337F0" w:rsidRPr="008337F0" w:rsidRDefault="008337F0" w:rsidP="008337F0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8337F0" w:rsidTr="008337F0">
        <w:tc>
          <w:tcPr>
            <w:tcW w:w="3192" w:type="dxa"/>
          </w:tcPr>
          <w:p w:rsidR="00DF272C" w:rsidRDefault="008337F0" w:rsidP="00DF272C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 w:rsidR="00DA6FB9">
              <w:rPr>
                <w:b/>
              </w:rPr>
              <w:t xml:space="preserve"> </w:t>
            </w:r>
          </w:p>
          <w:p w:rsidR="008337F0" w:rsidRPr="00283D90" w:rsidRDefault="00E50B32" w:rsidP="00DF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A6D27">
              <w:rPr>
                <w:sz w:val="18"/>
                <w:szCs w:val="18"/>
              </w:rPr>
              <w:t>Sun</w:t>
            </w:r>
            <w:r>
              <w:rPr>
                <w:sz w:val="18"/>
                <w:szCs w:val="18"/>
              </w:rPr>
              <w:t>day</w:t>
            </w:r>
            <w:r w:rsidR="00DA6FB9">
              <w:rPr>
                <w:sz w:val="18"/>
                <w:szCs w:val="18"/>
              </w:rPr>
              <w:t xml:space="preserve"> </w:t>
            </w:r>
            <w:r w:rsidR="00DF272C">
              <w:rPr>
                <w:sz w:val="18"/>
                <w:szCs w:val="18"/>
              </w:rPr>
              <w:t>Mixed Gender</w:t>
            </w:r>
            <w:r w:rsidR="008337F0" w:rsidRPr="00283D90">
              <w:rPr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:rsidR="008337F0" w:rsidRDefault="004B2F1B" w:rsidP="00283D90">
            <w:pPr>
              <w:jc w:val="center"/>
            </w:pPr>
            <w:r>
              <w:t>10</w:t>
            </w:r>
            <w:r w:rsidR="00283D90">
              <w:t xml:space="preserve">:00 AM - </w:t>
            </w:r>
            <w:r>
              <w:t>10</w:t>
            </w:r>
            <w:r w:rsidR="002D74DF">
              <w:t>:40</w:t>
            </w:r>
            <w:r w:rsidR="00283D90">
              <w:t xml:space="preserve"> AM</w:t>
            </w:r>
          </w:p>
          <w:p w:rsidR="00283D90" w:rsidRPr="00283D90" w:rsidRDefault="00283D90" w:rsidP="004B2F1B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 w:rsidR="00DF272C">
              <w:rPr>
                <w:sz w:val="16"/>
                <w:szCs w:val="16"/>
              </w:rPr>
              <w:t>One 40</w:t>
            </w:r>
            <w:r w:rsidR="004B2F1B">
              <w:rPr>
                <w:sz w:val="16"/>
                <w:szCs w:val="16"/>
              </w:rPr>
              <w:t xml:space="preserve">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:rsidR="008337F0" w:rsidRDefault="004B2F1B" w:rsidP="00283D90">
            <w:pPr>
              <w:jc w:val="center"/>
            </w:pPr>
            <w:r>
              <w:t>10</w:t>
            </w:r>
            <w:r w:rsidR="00DF272C">
              <w:t>:45</w:t>
            </w:r>
            <w:r w:rsidR="00283D90">
              <w:t xml:space="preserve"> AM</w:t>
            </w:r>
          </w:p>
        </w:tc>
      </w:tr>
      <w:tr w:rsidR="008337F0" w:rsidTr="008337F0">
        <w:tc>
          <w:tcPr>
            <w:tcW w:w="3192" w:type="dxa"/>
          </w:tcPr>
          <w:p w:rsidR="008337F0" w:rsidRPr="008337F0" w:rsidRDefault="008337F0" w:rsidP="008337F0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  <w:r w:rsidR="00DF272C">
              <w:rPr>
                <w:b/>
              </w:rPr>
              <w:t xml:space="preserve"> </w:t>
            </w:r>
          </w:p>
          <w:p w:rsidR="008337F0" w:rsidRPr="00283D90" w:rsidRDefault="003A6D27" w:rsidP="00DF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(Sun</w:t>
            </w:r>
            <w:r w:rsidR="008337F0" w:rsidRPr="00283D90">
              <w:rPr>
                <w:sz w:val="18"/>
                <w:szCs w:val="18"/>
              </w:rPr>
              <w:t>day</w:t>
            </w:r>
            <w:r w:rsidR="00DA6FB9">
              <w:rPr>
                <w:sz w:val="18"/>
                <w:szCs w:val="18"/>
              </w:rPr>
              <w:t xml:space="preserve"> </w:t>
            </w:r>
            <w:r w:rsidR="00DF272C">
              <w:rPr>
                <w:sz w:val="18"/>
                <w:szCs w:val="18"/>
              </w:rPr>
              <w:t>Mixed Gender</w:t>
            </w:r>
            <w:r w:rsidR="008337F0" w:rsidRPr="00283D90">
              <w:rPr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:rsidR="008337F0" w:rsidRDefault="00DF272C" w:rsidP="00F60FF6">
            <w:pPr>
              <w:jc w:val="center"/>
            </w:pPr>
            <w:r>
              <w:t>1:30</w:t>
            </w:r>
            <w:r w:rsidR="007B3E7C">
              <w:t xml:space="preserve"> PM - </w:t>
            </w:r>
            <w:r>
              <w:t>2:10</w:t>
            </w:r>
            <w:r w:rsidR="00283D90">
              <w:t xml:space="preserve"> PM</w:t>
            </w:r>
          </w:p>
          <w:p w:rsidR="004B2F1B" w:rsidRDefault="004B2F1B" w:rsidP="00F60FF6">
            <w:pPr>
              <w:jc w:val="center"/>
            </w:pPr>
            <w:r w:rsidRPr="00283D90">
              <w:rPr>
                <w:sz w:val="16"/>
                <w:szCs w:val="16"/>
              </w:rPr>
              <w:t>(</w:t>
            </w:r>
            <w:r w:rsidR="00DF272C">
              <w:rPr>
                <w:sz w:val="16"/>
                <w:szCs w:val="16"/>
              </w:rPr>
              <w:t>One 40</w:t>
            </w:r>
            <w:r>
              <w:rPr>
                <w:sz w:val="16"/>
                <w:szCs w:val="16"/>
              </w:rPr>
              <w:t xml:space="preserve">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:rsidR="008337F0" w:rsidRDefault="00DF272C" w:rsidP="007B3E7C">
            <w:pPr>
              <w:jc w:val="center"/>
            </w:pPr>
            <w:r>
              <w:t>2:15</w:t>
            </w:r>
            <w:r w:rsidR="00283D90">
              <w:t xml:space="preserve"> PM</w:t>
            </w:r>
          </w:p>
        </w:tc>
      </w:tr>
    </w:tbl>
    <w:p w:rsidR="008337F0" w:rsidRDefault="008337F0" w:rsidP="008337F0">
      <w:pPr>
        <w:spacing w:after="0"/>
      </w:pPr>
    </w:p>
    <w:p w:rsidR="00B93426" w:rsidRDefault="00B93426" w:rsidP="008337F0">
      <w:pPr>
        <w:spacing w:after="0"/>
      </w:pPr>
    </w:p>
    <w:p w:rsidR="008337F0" w:rsidRPr="003C0E8B" w:rsidRDefault="00F60FF6" w:rsidP="008337F0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008"/>
      </w:tblGrid>
      <w:tr w:rsidR="004B2F1B" w:rsidRPr="003C0E8B" w:rsidTr="00DA6FB9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 1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 2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Lane3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 4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6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7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9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10</w:t>
            </w:r>
          </w:p>
        </w:tc>
      </w:tr>
      <w:tr w:rsidR="004B2F1B" w:rsidTr="00A3324D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2C" w:rsidRDefault="004B2F1B" w:rsidP="00DF272C">
            <w:pPr>
              <w:rPr>
                <w:sz w:val="16"/>
                <w:szCs w:val="16"/>
              </w:rPr>
            </w:pPr>
            <w:r w:rsidRPr="00DA6FB9">
              <w:rPr>
                <w:b/>
                <w:sz w:val="20"/>
                <w:szCs w:val="20"/>
              </w:rPr>
              <w:t>Session</w:t>
            </w:r>
            <w:r w:rsidR="00DF272C">
              <w:rPr>
                <w:b/>
                <w:sz w:val="20"/>
                <w:szCs w:val="20"/>
              </w:rPr>
              <w:t xml:space="preserve"> </w:t>
            </w:r>
            <w:r w:rsidRPr="00DA6FB9">
              <w:rPr>
                <w:b/>
                <w:sz w:val="20"/>
                <w:szCs w:val="20"/>
              </w:rPr>
              <w:t>1</w:t>
            </w:r>
          </w:p>
          <w:p w:rsidR="004B2F1B" w:rsidRDefault="00DF272C" w:rsidP="00DF272C">
            <w:r>
              <w:rPr>
                <w:sz w:val="16"/>
                <w:szCs w:val="16"/>
              </w:rPr>
              <w:t>(</w:t>
            </w:r>
            <w:r w:rsidR="00C27E4C">
              <w:rPr>
                <w:sz w:val="16"/>
                <w:szCs w:val="16"/>
              </w:rPr>
              <w:t>10:00 - 10:40</w:t>
            </w:r>
            <w:r w:rsidR="004B2F1B" w:rsidRPr="004B2F1B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3426" w:rsidRDefault="00751EBD" w:rsidP="00A6393F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B2F1B" w:rsidRDefault="00751EBD" w:rsidP="00A6393F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B2F1B" w:rsidRDefault="00751EBD" w:rsidP="00A6393F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B2F1B" w:rsidRDefault="00751EBD" w:rsidP="00A6393F">
            <w:pPr>
              <w:jc w:val="center"/>
            </w:pPr>
            <w:r>
              <w:t>MALT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B2F1B" w:rsidRDefault="00751EBD" w:rsidP="00A6393F">
            <w:pPr>
              <w:jc w:val="center"/>
            </w:pPr>
            <w:r>
              <w:t>MALT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B2F1B" w:rsidRDefault="00751EBD" w:rsidP="00A6393F">
            <w:pPr>
              <w:jc w:val="center"/>
            </w:pPr>
            <w:r>
              <w:t>MALT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B2F1B" w:rsidRDefault="00751EBD" w:rsidP="00A6393F">
            <w:pPr>
              <w:jc w:val="center"/>
            </w:pPr>
            <w:r>
              <w:t>MALT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B2F1B" w:rsidRDefault="00751EBD" w:rsidP="00A6393F">
            <w:pPr>
              <w:jc w:val="center"/>
            </w:pPr>
            <w:r>
              <w:t>ACE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B2F1B" w:rsidRDefault="00751EBD" w:rsidP="00A6393F">
            <w:pPr>
              <w:jc w:val="center"/>
            </w:pPr>
            <w:r>
              <w:t>NJBL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FB9" w:rsidRDefault="00751EBD" w:rsidP="00A6393F">
            <w:pPr>
              <w:jc w:val="center"/>
            </w:pPr>
            <w:r>
              <w:t>NRG</w:t>
            </w:r>
          </w:p>
        </w:tc>
      </w:tr>
      <w:tr w:rsidR="00751EBD" w:rsidTr="00A3324D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EBD" w:rsidRPr="003C0E8B" w:rsidRDefault="00751EBD" w:rsidP="00DF272C">
            <w:r w:rsidRPr="00DA6FB9">
              <w:rPr>
                <w:b/>
                <w:sz w:val="20"/>
                <w:szCs w:val="20"/>
              </w:rPr>
              <w:t>Session 2</w:t>
            </w:r>
            <w:r>
              <w:t xml:space="preserve"> </w:t>
            </w:r>
            <w:r>
              <w:rPr>
                <w:sz w:val="16"/>
                <w:szCs w:val="16"/>
              </w:rPr>
              <w:t>(1:30 - 2:10</w:t>
            </w:r>
            <w:r w:rsidRPr="004B2F1B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751EBD" w:rsidRDefault="00751EBD" w:rsidP="00392B6C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51EBD" w:rsidRDefault="00751EBD" w:rsidP="00071D05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51EBD" w:rsidRDefault="00751EBD" w:rsidP="00071D05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51EBD" w:rsidRDefault="00751EBD" w:rsidP="00071D05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51EBD" w:rsidRDefault="00751EBD" w:rsidP="00071D05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51EBD" w:rsidRDefault="00751EBD" w:rsidP="00071D05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51EBD" w:rsidRDefault="00751EBD" w:rsidP="00071D05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51EBD" w:rsidRDefault="00751EBD" w:rsidP="00071D05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51EBD" w:rsidRDefault="00A3324D" w:rsidP="00392B6C">
            <w:pPr>
              <w:jc w:val="center"/>
            </w:pPr>
            <w:r>
              <w:t>BAC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51EBD" w:rsidRDefault="00751EBD" w:rsidP="00392B6C">
            <w:pPr>
              <w:jc w:val="center"/>
            </w:pPr>
          </w:p>
        </w:tc>
      </w:tr>
    </w:tbl>
    <w:p w:rsidR="00B93426" w:rsidRDefault="00B93426" w:rsidP="008337F0">
      <w:pPr>
        <w:spacing w:after="0"/>
      </w:pPr>
    </w:p>
    <w:p w:rsidR="00B93426" w:rsidRPr="00DF272C" w:rsidRDefault="0009549F" w:rsidP="00DF272C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 xml:space="preserve">Warm-Up Notes: </w:t>
      </w:r>
      <w:r w:rsidRPr="00DF272C">
        <w:rPr>
          <w:sz w:val="16"/>
          <w:szCs w:val="16"/>
        </w:rPr>
        <w:t xml:space="preserve"> 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The sanctioning, and/or age group, and/or senior chairman must approve all new warm-up schedules.</w:t>
      </w:r>
    </w:p>
    <w:p w:rsidR="00DF272C" w:rsidRPr="00DF272C" w:rsidRDefault="00DF272C" w:rsidP="00DF272C">
      <w:pPr>
        <w:spacing w:after="0"/>
        <w:rPr>
          <w:b/>
          <w:sz w:val="16"/>
          <w:szCs w:val="16"/>
        </w:rPr>
      </w:pPr>
    </w:p>
    <w:p w:rsidR="00DF272C" w:rsidRPr="00DF272C" w:rsidRDefault="00DF272C" w:rsidP="00DF272C">
      <w:pPr>
        <w:spacing w:after="0"/>
        <w:rPr>
          <w:b/>
          <w:sz w:val="16"/>
          <w:szCs w:val="16"/>
        </w:rPr>
      </w:pPr>
      <w:r w:rsidRPr="00DF272C">
        <w:rPr>
          <w:b/>
          <w:sz w:val="16"/>
          <w:szCs w:val="16"/>
        </w:rPr>
        <w:t>Warm-Ups will be run under New Jersey Swimming Warm-up and Safety Guidelines: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(</w:t>
      </w:r>
      <w:hyperlink r:id="rId4" w:history="1">
        <w:r w:rsidRPr="00DF272C">
          <w:rPr>
            <w:rStyle w:val="Hyperlink"/>
            <w:sz w:val="16"/>
            <w:szCs w:val="16"/>
          </w:rPr>
          <w:t>https://www.teamunify.com/subtabgeneric.jsp?team=eznjslsc&amp;_stabid_=69121</w:t>
        </w:r>
      </w:hyperlink>
      <w:r w:rsidRPr="00DF272C">
        <w:rPr>
          <w:sz w:val="16"/>
          <w:szCs w:val="16"/>
        </w:rPr>
        <w:t xml:space="preserve">) 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All swimmers are entitled to a fair and comparable warm-up.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All teams MUST get the same opportunities for general warm-up lanes, sprint lanes and pace lanes.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</w:p>
    <w:p w:rsidR="00DF272C" w:rsidRPr="00DF272C" w:rsidRDefault="00DF272C" w:rsidP="00DF272C">
      <w:pPr>
        <w:spacing w:after="0"/>
        <w:rPr>
          <w:b/>
          <w:sz w:val="16"/>
          <w:szCs w:val="16"/>
        </w:rPr>
      </w:pPr>
      <w:r w:rsidRPr="00DF272C">
        <w:rPr>
          <w:b/>
          <w:sz w:val="16"/>
          <w:szCs w:val="16"/>
        </w:rPr>
        <w:t>Entry/Exit Into and Out of the Pool: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All swimmers must enter the pool from the starting end of the pool.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All swimmers must enter feet first.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Swimmers must exit the pool at the start/turn ends, not on the side of the pool.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</w:p>
    <w:p w:rsidR="00DF272C" w:rsidRPr="00DF272C" w:rsidRDefault="00DF272C" w:rsidP="00DF272C">
      <w:pPr>
        <w:spacing w:after="0"/>
        <w:rPr>
          <w:b/>
          <w:sz w:val="16"/>
          <w:szCs w:val="16"/>
        </w:rPr>
      </w:pPr>
      <w:r w:rsidRPr="00DF272C">
        <w:rPr>
          <w:b/>
          <w:sz w:val="16"/>
          <w:szCs w:val="16"/>
        </w:rPr>
        <w:t>New Jersey Swimming Officials will monitor Warm-Ups.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Uniformed and designated Meet Marshals will also monitor warm-ups.  All general warm-up lanes will swim in a counterclockwise direction.  Warm-ups will include general warm-up lanes, sprint lanes and pace lanes.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</w:p>
    <w:p w:rsidR="00DF272C" w:rsidRPr="00DF272C" w:rsidRDefault="00DF272C" w:rsidP="00DF272C">
      <w:pPr>
        <w:spacing w:after="0"/>
        <w:rPr>
          <w:b/>
          <w:sz w:val="16"/>
          <w:szCs w:val="16"/>
        </w:rPr>
      </w:pPr>
      <w:r w:rsidRPr="00DF272C">
        <w:rPr>
          <w:b/>
          <w:sz w:val="16"/>
          <w:szCs w:val="16"/>
        </w:rPr>
        <w:t>PLEASE NOTE:  Swimmers are prohibited from using any ‘gear’, ‘equipment’ or swimming aids during any warm-up or warm-down without formal approval from the Meet Referee in either the competition pool or the warm-up/warm-down pools.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</w:p>
    <w:p w:rsidR="00DF272C" w:rsidRPr="00DF272C" w:rsidRDefault="00DF272C" w:rsidP="00DF272C">
      <w:pPr>
        <w:spacing w:after="0"/>
        <w:rPr>
          <w:b/>
          <w:sz w:val="16"/>
          <w:szCs w:val="16"/>
        </w:rPr>
      </w:pPr>
      <w:r w:rsidRPr="00DF272C">
        <w:rPr>
          <w:b/>
          <w:sz w:val="16"/>
          <w:szCs w:val="16"/>
        </w:rPr>
        <w:t>Warm-Up Schedule: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There will be one 40 minute warm-up before each session.  Each session will begin 5 minutes after the conclusion of the corresponding warm-up.</w:t>
      </w:r>
    </w:p>
    <w:p w:rsidR="00DF272C" w:rsidRDefault="00DF272C" w:rsidP="00DF272C">
      <w:pPr>
        <w:spacing w:after="0"/>
      </w:pPr>
    </w:p>
    <w:p w:rsidR="00A6393F" w:rsidRPr="006C62F6" w:rsidRDefault="00A6393F" w:rsidP="008337F0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/>
      </w:tblPr>
      <w:tblGrid>
        <w:gridCol w:w="2611"/>
        <w:gridCol w:w="1165"/>
        <w:gridCol w:w="1160"/>
        <w:gridCol w:w="1160"/>
        <w:gridCol w:w="1160"/>
        <w:gridCol w:w="1160"/>
        <w:gridCol w:w="1160"/>
      </w:tblGrid>
      <w:tr w:rsidR="007B3E7C" w:rsidRPr="006C62F6" w:rsidTr="007B3E7C">
        <w:tc>
          <w:tcPr>
            <w:tcW w:w="2611" w:type="dxa"/>
            <w:shd w:val="clear" w:color="auto" w:fill="BFBFBF" w:themeFill="background1" w:themeFillShade="BF"/>
          </w:tcPr>
          <w:p w:rsidR="007B3E7C" w:rsidRPr="006C62F6" w:rsidRDefault="007B3E7C" w:rsidP="006C62F6">
            <w:pPr>
              <w:jc w:val="center"/>
              <w:rPr>
                <w:b/>
              </w:rPr>
            </w:pPr>
          </w:p>
        </w:tc>
        <w:tc>
          <w:tcPr>
            <w:tcW w:w="1165" w:type="dxa"/>
            <w:shd w:val="clear" w:color="auto" w:fill="BFBFBF" w:themeFill="background1" w:themeFillShade="BF"/>
          </w:tcPr>
          <w:p w:rsidR="007B3E7C" w:rsidRPr="006C62F6" w:rsidRDefault="007B3E7C" w:rsidP="006C62F6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 w:rsidR="00DF272C">
              <w:rPr>
                <w:b/>
              </w:rPr>
              <w:t>/UN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7B3E7C" w:rsidRPr="006C62F6" w:rsidRDefault="00DA6FB9" w:rsidP="006C62F6">
            <w:pPr>
              <w:jc w:val="center"/>
              <w:rPr>
                <w:b/>
              </w:rPr>
            </w:pPr>
            <w:r>
              <w:rPr>
                <w:b/>
              </w:rPr>
              <w:t>ACE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7B3E7C" w:rsidRPr="006C62F6" w:rsidRDefault="00DF272C" w:rsidP="006C62F6">
            <w:pPr>
              <w:jc w:val="center"/>
              <w:rPr>
                <w:b/>
              </w:rPr>
            </w:pPr>
            <w:r>
              <w:rPr>
                <w:b/>
              </w:rPr>
              <w:t>MALT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7B3E7C" w:rsidRPr="006C62F6" w:rsidRDefault="00DF272C" w:rsidP="006C62F6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7B3E7C" w:rsidRPr="006C62F6" w:rsidRDefault="00DF272C" w:rsidP="006C62F6">
            <w:pPr>
              <w:jc w:val="center"/>
              <w:rPr>
                <w:b/>
              </w:rPr>
            </w:pPr>
            <w:r>
              <w:rPr>
                <w:b/>
              </w:rPr>
              <w:t>NRG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7B3E7C" w:rsidRPr="006C62F6" w:rsidRDefault="00DF272C" w:rsidP="006C62F6">
            <w:pPr>
              <w:jc w:val="center"/>
              <w:rPr>
                <w:b/>
              </w:rPr>
            </w:pPr>
            <w:r>
              <w:rPr>
                <w:b/>
              </w:rPr>
              <w:t>UN-MA</w:t>
            </w:r>
          </w:p>
        </w:tc>
      </w:tr>
      <w:tr w:rsidR="007B3E7C" w:rsidTr="00751EBD">
        <w:tc>
          <w:tcPr>
            <w:tcW w:w="2611" w:type="dxa"/>
          </w:tcPr>
          <w:p w:rsidR="007B3E7C" w:rsidRPr="00DF272C" w:rsidRDefault="007B3E7C" w:rsidP="00F41179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1165" w:type="dxa"/>
          </w:tcPr>
          <w:p w:rsidR="007B3E7C" w:rsidRDefault="00751EBD" w:rsidP="006C62F6">
            <w:pPr>
              <w:jc w:val="center"/>
            </w:pPr>
            <w:r>
              <w:t>8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B3E7C" w:rsidRDefault="00751EBD" w:rsidP="006C62F6">
            <w:pPr>
              <w:jc w:val="center"/>
            </w:pPr>
            <w:r>
              <w:t>2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B3E7C" w:rsidRDefault="00751EBD" w:rsidP="006C62F6">
            <w:pPr>
              <w:jc w:val="center"/>
            </w:pPr>
            <w:r>
              <w:t>7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B3E7C" w:rsidRDefault="00751EBD" w:rsidP="006C62F6">
            <w:pPr>
              <w:jc w:val="center"/>
            </w:pPr>
            <w:r>
              <w:t>2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B3E7C" w:rsidRDefault="00751EBD" w:rsidP="006C62F6">
            <w:pPr>
              <w:jc w:val="center"/>
            </w:pPr>
            <w:r>
              <w:t>1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B3E7C" w:rsidRDefault="00751EBD" w:rsidP="006C62F6">
            <w:pPr>
              <w:jc w:val="center"/>
            </w:pPr>
            <w:r>
              <w:t>0</w:t>
            </w:r>
          </w:p>
        </w:tc>
      </w:tr>
      <w:tr w:rsidR="007B3E7C" w:rsidTr="00751EBD">
        <w:tc>
          <w:tcPr>
            <w:tcW w:w="2611" w:type="dxa"/>
          </w:tcPr>
          <w:p w:rsidR="007B3E7C" w:rsidRPr="00DF272C" w:rsidRDefault="007B3E7C" w:rsidP="004B2F1B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</w:tc>
        <w:tc>
          <w:tcPr>
            <w:tcW w:w="1165" w:type="dxa"/>
          </w:tcPr>
          <w:p w:rsidR="007B3E7C" w:rsidRDefault="00751EBD" w:rsidP="006C62F6">
            <w:pPr>
              <w:jc w:val="center"/>
            </w:pPr>
            <w:r>
              <w:t>18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7B3E7C" w:rsidRDefault="007B3E7C" w:rsidP="006C62F6">
            <w:pPr>
              <w:jc w:val="center"/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7B3E7C" w:rsidRDefault="007B3E7C" w:rsidP="006C62F6">
            <w:pPr>
              <w:jc w:val="center"/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7B3E7C" w:rsidRDefault="007B3E7C" w:rsidP="006C62F6">
            <w:pPr>
              <w:jc w:val="center"/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7B3E7C" w:rsidRDefault="007B3E7C" w:rsidP="006C62F6">
            <w:pPr>
              <w:jc w:val="center"/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7B3E7C" w:rsidRDefault="007B3E7C" w:rsidP="006C62F6">
            <w:pPr>
              <w:jc w:val="center"/>
            </w:pPr>
          </w:p>
        </w:tc>
      </w:tr>
    </w:tbl>
    <w:p w:rsidR="00A6393F" w:rsidRDefault="00A6393F" w:rsidP="008337F0">
      <w:pPr>
        <w:spacing w:after="0"/>
      </w:pPr>
    </w:p>
    <w:p w:rsidR="0009549F" w:rsidRPr="00DF272C" w:rsidRDefault="0009549F" w:rsidP="008337F0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3A6D27">
        <w:rPr>
          <w:sz w:val="16"/>
          <w:szCs w:val="16"/>
        </w:rPr>
        <w:t>2016 BAC Gold Silver Fall Splash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sectPr w:rsidR="0009549F" w:rsidRPr="00DF272C" w:rsidSect="006C62F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37F0"/>
    <w:rsid w:val="00042CE2"/>
    <w:rsid w:val="0009549F"/>
    <w:rsid w:val="001754C0"/>
    <w:rsid w:val="00283D90"/>
    <w:rsid w:val="002A04E3"/>
    <w:rsid w:val="002D74DF"/>
    <w:rsid w:val="002F6922"/>
    <w:rsid w:val="0036101B"/>
    <w:rsid w:val="00365C18"/>
    <w:rsid w:val="003A6D27"/>
    <w:rsid w:val="003C0E8B"/>
    <w:rsid w:val="004B2F1B"/>
    <w:rsid w:val="005914DC"/>
    <w:rsid w:val="00665923"/>
    <w:rsid w:val="006C62F6"/>
    <w:rsid w:val="00743127"/>
    <w:rsid w:val="00751EBD"/>
    <w:rsid w:val="007B3E7C"/>
    <w:rsid w:val="007F58F3"/>
    <w:rsid w:val="008337F0"/>
    <w:rsid w:val="009452E8"/>
    <w:rsid w:val="009E21AF"/>
    <w:rsid w:val="00A3324D"/>
    <w:rsid w:val="00A6393F"/>
    <w:rsid w:val="00B62C89"/>
    <w:rsid w:val="00B93426"/>
    <w:rsid w:val="00BF3DD7"/>
    <w:rsid w:val="00BF546B"/>
    <w:rsid w:val="00C27E4C"/>
    <w:rsid w:val="00DA6FB9"/>
    <w:rsid w:val="00DF272C"/>
    <w:rsid w:val="00E50B32"/>
    <w:rsid w:val="00F60FF6"/>
    <w:rsid w:val="00F649FF"/>
    <w:rsid w:val="00F9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F2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amunify.com/subtabgeneric.jsp?team=eznjslsc&amp;_stabid_=69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Hammond</dc:creator>
  <cp:lastModifiedBy>Becky Hammond</cp:lastModifiedBy>
  <cp:revision>7</cp:revision>
  <cp:lastPrinted>2016-10-03T16:37:00Z</cp:lastPrinted>
  <dcterms:created xsi:type="dcterms:W3CDTF">2016-10-03T15:33:00Z</dcterms:created>
  <dcterms:modified xsi:type="dcterms:W3CDTF">2016-10-03T20:37:00Z</dcterms:modified>
</cp:coreProperties>
</file>