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>
        <w:rPr>
          <w:b/>
          <w:sz w:val="28"/>
          <w:szCs w:val="28"/>
        </w:rPr>
        <w:t>February Splash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E46CF9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423AD6">
        <w:rPr>
          <w:b/>
        </w:rPr>
        <w:t>un</w:t>
      </w:r>
      <w:r w:rsidR="00091535">
        <w:rPr>
          <w:b/>
        </w:rPr>
        <w:t>day</w:t>
      </w:r>
      <w:r>
        <w:rPr>
          <w:b/>
        </w:rPr>
        <w:t xml:space="preserve">, </w:t>
      </w:r>
      <w:r w:rsidR="00423AD6">
        <w:rPr>
          <w:b/>
        </w:rPr>
        <w:t>February</w:t>
      </w:r>
      <w:r w:rsidR="00091535">
        <w:rPr>
          <w:b/>
        </w:rPr>
        <w:t xml:space="preserve"> 12</w:t>
      </w:r>
      <w:r w:rsidR="00423AD6">
        <w:rPr>
          <w:b/>
        </w:rPr>
        <w:t>th, 2017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</w:t>
      </w:r>
      <w:r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23AD6">
              <w:rPr>
                <w:sz w:val="18"/>
                <w:szCs w:val="18"/>
              </w:rPr>
              <w:t>Mixed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E46CF9" w:rsidP="00480A6E">
            <w:pPr>
              <w:jc w:val="center"/>
            </w:pPr>
            <w:r>
              <w:t>10:00 AM - 10:40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E46CF9" w:rsidP="00480A6E">
            <w:pPr>
              <w:jc w:val="center"/>
            </w:pPr>
            <w:r>
              <w:t>10:45 AM</w:t>
            </w:r>
          </w:p>
        </w:tc>
        <w:bookmarkStart w:id="0" w:name="_GoBack"/>
        <w:bookmarkEnd w:id="0"/>
      </w:tr>
      <w:tr w:rsidR="00E46CF9" w:rsidTr="00480A6E">
        <w:tc>
          <w:tcPr>
            <w:tcW w:w="3120" w:type="dxa"/>
          </w:tcPr>
          <w:p w:rsidR="00E46CF9" w:rsidRPr="00050CA7" w:rsidRDefault="00E46CF9" w:rsidP="00480A6E">
            <w:pPr>
              <w:rPr>
                <w:b/>
                <w:highlight w:val="yellow"/>
              </w:rPr>
            </w:pPr>
            <w:r w:rsidRPr="00050CA7">
              <w:rPr>
                <w:b/>
                <w:highlight w:val="yellow"/>
              </w:rPr>
              <w:t xml:space="preserve">Session 2 </w:t>
            </w:r>
          </w:p>
          <w:p w:rsidR="00E46CF9" w:rsidRPr="00050CA7" w:rsidRDefault="00E46CF9" w:rsidP="00423AD6">
            <w:pPr>
              <w:rPr>
                <w:sz w:val="18"/>
                <w:szCs w:val="18"/>
                <w:highlight w:val="yellow"/>
              </w:rPr>
            </w:pPr>
            <w:r w:rsidRPr="00050CA7">
              <w:rPr>
                <w:sz w:val="18"/>
                <w:szCs w:val="18"/>
                <w:highlight w:val="yellow"/>
              </w:rPr>
              <w:t>(</w:t>
            </w:r>
            <w:r w:rsidR="00423AD6" w:rsidRPr="00050CA7">
              <w:rPr>
                <w:sz w:val="18"/>
                <w:szCs w:val="18"/>
                <w:highlight w:val="yellow"/>
              </w:rPr>
              <w:t xml:space="preserve">Men’s </w:t>
            </w:r>
            <w:r w:rsidR="005103CC" w:rsidRPr="00050CA7">
              <w:rPr>
                <w:sz w:val="18"/>
                <w:szCs w:val="18"/>
                <w:highlight w:val="yellow"/>
              </w:rPr>
              <w:t xml:space="preserve"> and Women’s</w:t>
            </w:r>
            <w:r w:rsidRPr="00050CA7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117" w:type="dxa"/>
          </w:tcPr>
          <w:p w:rsidR="00E46CF9" w:rsidRPr="00050CA7" w:rsidRDefault="00E46CF9" w:rsidP="00480A6E">
            <w:pPr>
              <w:jc w:val="center"/>
              <w:rPr>
                <w:highlight w:val="yellow"/>
              </w:rPr>
            </w:pPr>
            <w:r w:rsidRPr="00050CA7">
              <w:rPr>
                <w:highlight w:val="yellow"/>
              </w:rPr>
              <w:t>1:30 PM - 2:10 PM</w:t>
            </w:r>
          </w:p>
          <w:p w:rsidR="00E46CF9" w:rsidRPr="00050CA7" w:rsidRDefault="00E46CF9" w:rsidP="00480A6E">
            <w:pPr>
              <w:jc w:val="center"/>
              <w:rPr>
                <w:highlight w:val="yellow"/>
              </w:rPr>
            </w:pPr>
            <w:r w:rsidRPr="00050CA7">
              <w:rPr>
                <w:sz w:val="16"/>
                <w:szCs w:val="16"/>
                <w:highlight w:val="yellow"/>
              </w:rPr>
              <w:t>(One 40 Minute Warm-Up Session)</w:t>
            </w:r>
          </w:p>
        </w:tc>
        <w:tc>
          <w:tcPr>
            <w:tcW w:w="3113" w:type="dxa"/>
          </w:tcPr>
          <w:p w:rsidR="00E46CF9" w:rsidRPr="00050CA7" w:rsidRDefault="00E46CF9" w:rsidP="00480A6E">
            <w:pPr>
              <w:jc w:val="center"/>
              <w:rPr>
                <w:highlight w:val="yellow"/>
              </w:rPr>
            </w:pPr>
            <w:r w:rsidRPr="00050CA7">
              <w:rPr>
                <w:highlight w:val="yellow"/>
              </w:rPr>
              <w:t>2:15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419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091535" w:rsidRPr="003C0E8B" w:rsidTr="00091535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91535" w:rsidRPr="003C0E8B" w:rsidRDefault="00091535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91535" w:rsidRPr="00630E59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91535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91535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91535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91535" w:rsidRDefault="00091535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17</w:t>
            </w:r>
          </w:p>
        </w:tc>
      </w:tr>
      <w:tr w:rsidR="00091535" w:rsidTr="00966DE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535" w:rsidRPr="00630E59" w:rsidRDefault="00091535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091535" w:rsidRPr="00630E59" w:rsidRDefault="00091535" w:rsidP="00480A6E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(10:00 - 10:40)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91535" w:rsidRPr="00630E59" w:rsidRDefault="00091535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091535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6274D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6274D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6274D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6274D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6274D3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5103C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5103C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103CC" w:rsidRDefault="005103C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  <w:p w:rsidR="005103CC" w:rsidRPr="00630E59" w:rsidRDefault="005103C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480A6E">
            <w:pPr>
              <w:jc w:val="center"/>
              <w:rPr>
                <w:sz w:val="16"/>
                <w:szCs w:val="16"/>
              </w:rPr>
            </w:pPr>
          </w:p>
        </w:tc>
      </w:tr>
      <w:tr w:rsidR="00091535" w:rsidTr="00966DE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535" w:rsidRDefault="00091535" w:rsidP="00E46CF9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091535" w:rsidRPr="00630E59" w:rsidRDefault="00091535" w:rsidP="00E46CF9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(1:30 - 2:10)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91535" w:rsidRPr="00630E59" w:rsidRDefault="00091535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 xml:space="preserve">BAC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Default="00091535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  <w:p w:rsidR="00966DEF" w:rsidRPr="00630E59" w:rsidRDefault="00966DEF" w:rsidP="00E46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Default="00091535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966DEF" w:rsidRPr="00630E59" w:rsidRDefault="00966DEF" w:rsidP="00E46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5103C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5103C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66DEF" w:rsidRPr="00630E59" w:rsidRDefault="005103C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091535" w:rsidRPr="00630E59" w:rsidRDefault="005103C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66DEF" w:rsidRDefault="005103C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5103CC" w:rsidRPr="00630E59" w:rsidRDefault="005103C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BACUN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91535" w:rsidRPr="00630E59" w:rsidRDefault="005103C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NYSA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66DEF" w:rsidRPr="00630E59" w:rsidRDefault="005103CC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E46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E46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E46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Pr="00630E59" w:rsidRDefault="00091535" w:rsidP="00E46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Default="00091535" w:rsidP="00E46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Default="00091535" w:rsidP="00E46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91535" w:rsidRDefault="00091535" w:rsidP="00E46C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3"/>
        <w:gridCol w:w="908"/>
        <w:gridCol w:w="908"/>
      </w:tblGrid>
      <w:tr w:rsidR="00423AD6" w:rsidRPr="006C62F6" w:rsidTr="00423AD6">
        <w:tc>
          <w:tcPr>
            <w:tcW w:w="2065" w:type="dxa"/>
            <w:shd w:val="clear" w:color="auto" w:fill="BFBFBF" w:themeFill="background1" w:themeFillShade="BF"/>
          </w:tcPr>
          <w:p w:rsidR="00423AD6" w:rsidRPr="006C62F6" w:rsidRDefault="00423AD6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423AD6" w:rsidRPr="006C62F6" w:rsidRDefault="00423AD6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23AD6" w:rsidRPr="006C62F6" w:rsidRDefault="00423AD6" w:rsidP="00480A6E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423AD6" w:rsidRPr="006C62F6" w:rsidRDefault="00423AD6" w:rsidP="00480A6E">
            <w:pPr>
              <w:jc w:val="center"/>
              <w:rPr>
                <w:b/>
              </w:rPr>
            </w:pPr>
            <w:r>
              <w:rPr>
                <w:b/>
              </w:rPr>
              <w:t>LHY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423AD6" w:rsidRPr="006C62F6" w:rsidRDefault="00423AD6" w:rsidP="00480A6E">
            <w:pPr>
              <w:jc w:val="center"/>
              <w:rPr>
                <w:b/>
              </w:rPr>
            </w:pPr>
            <w:r>
              <w:rPr>
                <w:b/>
              </w:rPr>
              <w:t>NYSA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423AD6" w:rsidRPr="006C62F6" w:rsidRDefault="00423AD6" w:rsidP="00480A6E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423AD6" w:rsidRDefault="00423AD6" w:rsidP="00480A6E">
            <w:pPr>
              <w:jc w:val="center"/>
              <w:rPr>
                <w:b/>
              </w:rPr>
            </w:pPr>
            <w:r>
              <w:rPr>
                <w:b/>
              </w:rPr>
              <w:t>RHSC</w:t>
            </w:r>
          </w:p>
        </w:tc>
      </w:tr>
      <w:tr w:rsidR="00423AD6" w:rsidTr="00423AD6">
        <w:tc>
          <w:tcPr>
            <w:tcW w:w="2065" w:type="dxa"/>
          </w:tcPr>
          <w:p w:rsidR="00423AD6" w:rsidRPr="00DF272C" w:rsidRDefault="00423AD6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423AD6" w:rsidRDefault="00423AD6" w:rsidP="00480A6E">
            <w:pPr>
              <w:jc w:val="center"/>
            </w:pPr>
            <w:r>
              <w:t>16</w:t>
            </w:r>
          </w:p>
        </w:tc>
        <w:tc>
          <w:tcPr>
            <w:tcW w:w="776" w:type="dxa"/>
          </w:tcPr>
          <w:p w:rsidR="00423AD6" w:rsidRDefault="00423AD6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423AD6" w:rsidRDefault="00423AD6" w:rsidP="00966DEF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423AD6" w:rsidRDefault="00423AD6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423AD6" w:rsidRDefault="00423AD6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423AD6" w:rsidRDefault="00423AD6" w:rsidP="00480A6E">
            <w:pPr>
              <w:jc w:val="center"/>
            </w:pPr>
            <w:r>
              <w:t>2</w:t>
            </w:r>
          </w:p>
        </w:tc>
      </w:tr>
      <w:tr w:rsidR="00423AD6" w:rsidTr="00423AD6">
        <w:tc>
          <w:tcPr>
            <w:tcW w:w="2065" w:type="dxa"/>
          </w:tcPr>
          <w:p w:rsidR="00423AD6" w:rsidRPr="00DF272C" w:rsidRDefault="00423AD6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66" w:type="dxa"/>
          </w:tcPr>
          <w:p w:rsidR="00423AD6" w:rsidRDefault="00423AD6" w:rsidP="00480A6E">
            <w:pPr>
              <w:jc w:val="center"/>
            </w:pPr>
            <w:r>
              <w:t>22</w:t>
            </w:r>
          </w:p>
        </w:tc>
        <w:tc>
          <w:tcPr>
            <w:tcW w:w="776" w:type="dxa"/>
          </w:tcPr>
          <w:p w:rsidR="00423AD6" w:rsidRDefault="00423AD6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423AD6" w:rsidRDefault="00423AD6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423AD6" w:rsidRDefault="00423AD6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  <w:shd w:val="clear" w:color="auto" w:fill="auto"/>
          </w:tcPr>
          <w:p w:rsidR="00423AD6" w:rsidRDefault="00423AD6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</w:tcPr>
          <w:p w:rsidR="00423AD6" w:rsidRDefault="00423AD6" w:rsidP="00480A6E">
            <w:pPr>
              <w:jc w:val="center"/>
            </w:pPr>
            <w:r>
              <w:t>0</w:t>
            </w:r>
          </w:p>
        </w:tc>
      </w:tr>
    </w:tbl>
    <w:p w:rsidR="00E46CF9" w:rsidRDefault="00E46CF9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423AD6">
        <w:rPr>
          <w:sz w:val="16"/>
          <w:szCs w:val="16"/>
        </w:rPr>
        <w:t>February Splash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91535"/>
    <w:rsid w:val="00423AD6"/>
    <w:rsid w:val="005103CC"/>
    <w:rsid w:val="00556C92"/>
    <w:rsid w:val="006274D3"/>
    <w:rsid w:val="00802A66"/>
    <w:rsid w:val="008A354A"/>
    <w:rsid w:val="00966DEF"/>
    <w:rsid w:val="00E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5</cp:revision>
  <cp:lastPrinted>2016-11-07T18:48:00Z</cp:lastPrinted>
  <dcterms:created xsi:type="dcterms:W3CDTF">2017-02-06T15:31:00Z</dcterms:created>
  <dcterms:modified xsi:type="dcterms:W3CDTF">2017-02-08T22:13:00Z</dcterms:modified>
</cp:coreProperties>
</file>