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Makos Team Travel Policies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Club travel policies must be signed and agreed to by all athletes, parents, coaches and other adults traveling with the club. (305.5.D)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managers and chaperones must be members of USA Swimming and have successfully passed a USA Swimming- administered criminal background check. (305.5.B)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Regardless of gender, a coach shall not share a hotel room or other sleeping arrangement with an athlete (unless the coach is the parent, guardian, sibling, or spouse of that particular athlete). (305.5.A)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only one athlete and one coach travel to a competition, the athlete must have his/her parents’ (or legal guardian’s) written permission in advance to travel alone with the coach. (305.5C)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team travel, when doing room checks, attending team meetings and/or other activities, two-deep leadership and open and observable environments should be maintained.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Athletes should not ride in a coach’s vehicle without another adult present who is the same gender as the athlete, unless prior parental permission is obtained.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overnight team travel, if athletes are paired with other athletes they shall be of the same gender and should be a similar age. Where athletes are age 13 &amp; Over, chaperones and/or team managers would ideally stay in nearby rooms. When athletes are age 12&amp;Under, chaperones and/or team managers may stay with athletes. Where chaperones/team managers are staying in a room with athletes, they should be the same gender as the athlete and written consent should be given by athlete’s parents (or legal guardian).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team members, team staff, and parents of minors are apprised in writing </w:t>
        <w:br w:type="textWrapping"/>
        <w:t xml:space="preserve">of this Code of Conduct. A signature on this document constitutes unconditional agreement to comply with the stipulations of both documents.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