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2A2C" w14:textId="77777777" w:rsidR="00F87B2F" w:rsidRDefault="00F87B2F" w:rsidP="00F87B2F">
      <w:pPr>
        <w:jc w:val="center"/>
      </w:pPr>
      <w:bookmarkStart w:id="0" w:name="_Hlk14061507"/>
      <w:bookmarkEnd w:id="0"/>
      <w:r>
        <w:rPr>
          <w:rFonts w:ascii="Calibri" w:hAnsi="Calibri" w:cs="Calibri"/>
          <w:noProof/>
          <w:color w:val="000000"/>
        </w:rPr>
        <w:drawing>
          <wp:anchor distT="0" distB="0" distL="114300" distR="114300" simplePos="0" relativeHeight="251659264" behindDoc="0" locked="0" layoutInCell="1" allowOverlap="1" wp14:anchorId="497D85FA" wp14:editId="284FC274">
            <wp:simplePos x="0" y="0"/>
            <wp:positionH relativeFrom="margin">
              <wp:align>center</wp:align>
            </wp:positionH>
            <wp:positionV relativeFrom="paragraph">
              <wp:posOffset>-309245</wp:posOffset>
            </wp:positionV>
            <wp:extent cx="2914650" cy="990600"/>
            <wp:effectExtent l="0" t="0" r="0" b="0"/>
            <wp:wrapNone/>
            <wp:docPr id="2" name="Picture 2" descr="/Users/brittanykartchner/Desktop/HAC/HAC LOGO.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3" descr="/Users/brittanykartchner/Desktop/HAC/HAC LOGO.jpg">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990600"/>
                    </a:xfrm>
                    <a:prstGeom prst="rect">
                      <a:avLst/>
                    </a:prstGeom>
                    <a:noFill/>
                    <a:extLst/>
                  </pic:spPr>
                </pic:pic>
              </a:graphicData>
            </a:graphic>
            <wp14:sizeRelH relativeFrom="page">
              <wp14:pctWidth>0</wp14:pctWidth>
            </wp14:sizeRelH>
            <wp14:sizeRelV relativeFrom="page">
              <wp14:pctHeight>0</wp14:pctHeight>
            </wp14:sizeRelV>
          </wp:anchor>
        </w:drawing>
      </w:r>
    </w:p>
    <w:p w14:paraId="1124BBB2" w14:textId="77777777" w:rsidR="00F87B2F" w:rsidRDefault="00F87B2F" w:rsidP="00F87B2F">
      <w:pPr>
        <w:jc w:val="center"/>
      </w:pPr>
    </w:p>
    <w:p w14:paraId="494149BF" w14:textId="77777777" w:rsidR="00F87B2F" w:rsidRDefault="00F87B2F" w:rsidP="00F87B2F">
      <w:pPr>
        <w:jc w:val="center"/>
      </w:pPr>
    </w:p>
    <w:p w14:paraId="68B6F30F" w14:textId="77777777" w:rsidR="00F87B2F" w:rsidRDefault="00F87B2F" w:rsidP="00F87B2F">
      <w:pPr>
        <w:jc w:val="center"/>
      </w:pPr>
    </w:p>
    <w:p w14:paraId="4026C6BD" w14:textId="77777777" w:rsidR="006B2D89" w:rsidRDefault="00F87B2F" w:rsidP="00F87B2F">
      <w:pPr>
        <w:jc w:val="center"/>
        <w:rPr>
          <w:rFonts w:ascii="Calibri" w:hAnsi="Calibri" w:cs="Calibri"/>
          <w:b/>
          <w:color w:val="000000"/>
          <w:sz w:val="36"/>
          <w:szCs w:val="36"/>
        </w:rPr>
      </w:pPr>
      <w:r w:rsidRPr="00D6148F">
        <w:rPr>
          <w:rFonts w:ascii="Calibri" w:hAnsi="Calibri" w:cs="Calibri"/>
          <w:b/>
          <w:color w:val="000000"/>
          <w:sz w:val="36"/>
          <w:szCs w:val="36"/>
        </w:rPr>
        <w:t xml:space="preserve">2019 - 2020 Season                                                          </w:t>
      </w:r>
    </w:p>
    <w:p w14:paraId="4D977C03" w14:textId="25AEDB7B" w:rsidR="00AF5DE1" w:rsidRPr="00D6148F" w:rsidRDefault="00F87B2F" w:rsidP="00F87B2F">
      <w:pPr>
        <w:jc w:val="center"/>
        <w:rPr>
          <w:rFonts w:ascii="Calibri" w:hAnsi="Calibri" w:cs="Calibri"/>
          <w:b/>
          <w:noProof/>
          <w:color w:val="000000"/>
        </w:rPr>
      </w:pPr>
      <w:r w:rsidRPr="00D6148F">
        <w:rPr>
          <w:rFonts w:ascii="Calibri" w:hAnsi="Calibri" w:cs="Calibri"/>
          <w:b/>
          <w:color w:val="000000"/>
          <w:sz w:val="36"/>
          <w:szCs w:val="36"/>
        </w:rPr>
        <w:t xml:space="preserve"> Introduction to the Herndon Aquatics Club Commanders</w:t>
      </w:r>
    </w:p>
    <w:p w14:paraId="477D58B4" w14:textId="77777777" w:rsidR="00F87B2F" w:rsidRDefault="00F87B2F" w:rsidP="00F87B2F">
      <w:pPr>
        <w:jc w:val="center"/>
        <w:rPr>
          <w:rFonts w:ascii="Calibri" w:hAnsi="Calibri" w:cs="Calibri"/>
          <w:noProof/>
          <w:color w:val="000000"/>
        </w:rPr>
      </w:pPr>
    </w:p>
    <w:p w14:paraId="2EC0D486" w14:textId="77777777" w:rsidR="00F87B2F" w:rsidRDefault="00F87B2F" w:rsidP="00F87B2F">
      <w:pPr>
        <w:jc w:val="center"/>
        <w:rPr>
          <w:rFonts w:ascii="Calibri" w:hAnsi="Calibri" w:cs="Calibri"/>
          <w:color w:val="000000"/>
        </w:rPr>
      </w:pPr>
      <w:r>
        <w:rPr>
          <w:rFonts w:ascii="Calibri" w:hAnsi="Calibri" w:cs="Calibri"/>
          <w:color w:val="000000"/>
        </w:rPr>
        <w:t>The objective of the Herndon Parks and Recreation Department's USA Swim Team, the Herndon Aquatic Club Commanders is to provide a quality competitive swim program to the residents of Herndon and surrounding areas. Herndon Aquatic Club is dedicated to providing opportunities for swimmers to achieve their personal goals in an encouraging environment. The team strives to achieve prominence at the local, state, and national level. Former members of the Commanders have qualified for Sectionals, Junior Nationals, U.S. Open, Senior Nationals, and Olympic Trials. The Commanders are committed to excellence in swimming and having fun while doing it. Individuals joining the team are expected to make a commitment for the entire season and to participate in swim meets as recommended by the coaching staff.</w:t>
      </w:r>
      <w:r>
        <w:rPr>
          <w:rFonts w:ascii="Calibri" w:hAnsi="Calibri" w:cs="Calibri"/>
          <w:color w:val="000000"/>
        </w:rPr>
        <w:br/>
      </w:r>
      <w:r>
        <w:rPr>
          <w:rFonts w:ascii="Calibri" w:hAnsi="Calibri" w:cs="Calibri"/>
          <w:color w:val="000000"/>
        </w:rPr>
        <w:br/>
        <w:t>Richard Romero begins his second season as the Head Coach of the Herndon Aquatic Club. He was born in Puerto Rico and started swimming at the age of 5. Coach Romero has coached both swimming and water polo for over 28 years. He has worked with Scarlett Elite, Hamilton Aquatic Club, and Peddie Aquatic. Coach Romero has also worked as aquatics director and aquatics manager at the JCC, British Swim School and Salvation Army. His coaching philosophy emphasizes technique and teaching the fundamentals of each stroke in order to bring out the best in each swimmer.</w:t>
      </w:r>
    </w:p>
    <w:p w14:paraId="36A5D812" w14:textId="77777777" w:rsidR="00F87B2F" w:rsidRDefault="00F87B2F" w:rsidP="00F87B2F">
      <w:pPr>
        <w:jc w:val="center"/>
        <w:rPr>
          <w:rFonts w:ascii="Calibri" w:hAnsi="Calibri" w:cs="Calibri"/>
          <w:color w:val="000000"/>
        </w:rPr>
      </w:pPr>
      <w:r>
        <w:rPr>
          <w:rFonts w:ascii="Calibri" w:hAnsi="Calibri" w:cs="Calibri"/>
          <w:color w:val="000000"/>
        </w:rPr>
        <w:br/>
        <w:t>HAC assistant coaches have experience as competitive swimmers themselves, followed by years of coaching high school swimming, USA Swimming, and summer league swimming. The staff brings together over 40 years of coaching experience.</w:t>
      </w:r>
    </w:p>
    <w:p w14:paraId="135EF7A5" w14:textId="77777777" w:rsidR="00F87B2F" w:rsidRDefault="00F87B2F" w:rsidP="00F87B2F">
      <w:pPr>
        <w:jc w:val="center"/>
        <w:rPr>
          <w:rFonts w:ascii="Calibri" w:hAnsi="Calibri" w:cs="Calibri"/>
          <w:color w:val="000000"/>
        </w:rPr>
      </w:pPr>
    </w:p>
    <w:p w14:paraId="3D4F24E5" w14:textId="77777777" w:rsidR="00F87B2F" w:rsidRPr="00F87B2F" w:rsidRDefault="00F87B2F" w:rsidP="00F87B2F">
      <w:pPr>
        <w:jc w:val="center"/>
        <w:rPr>
          <w:rFonts w:ascii="Calibri" w:hAnsi="Calibri" w:cs="Calibri"/>
          <w:b/>
          <w:color w:val="000000"/>
          <w:sz w:val="36"/>
          <w:szCs w:val="36"/>
        </w:rPr>
      </w:pPr>
      <w:r w:rsidRPr="00F87B2F">
        <w:rPr>
          <w:rFonts w:ascii="Calibri" w:hAnsi="Calibri" w:cs="Calibri"/>
          <w:b/>
          <w:color w:val="000000"/>
          <w:sz w:val="36"/>
          <w:szCs w:val="36"/>
        </w:rPr>
        <w:t>Purpose</w:t>
      </w:r>
      <w:bookmarkStart w:id="1" w:name="_GoBack"/>
      <w:bookmarkEnd w:id="1"/>
    </w:p>
    <w:p w14:paraId="204748A0" w14:textId="77777777" w:rsidR="00F87B2F" w:rsidRPr="00F87B2F" w:rsidRDefault="00F87B2F" w:rsidP="00F87B2F">
      <w:pPr>
        <w:jc w:val="center"/>
        <w:rPr>
          <w:rFonts w:ascii="Calibri" w:hAnsi="Calibri" w:cs="Calibri"/>
          <w:color w:val="000000"/>
        </w:rPr>
      </w:pPr>
    </w:p>
    <w:p w14:paraId="69B9D706" w14:textId="77777777" w:rsidR="00F87B2F" w:rsidRDefault="00F87B2F" w:rsidP="00F87B2F">
      <w:pPr>
        <w:jc w:val="center"/>
        <w:rPr>
          <w:rFonts w:ascii="Calibri" w:hAnsi="Calibri" w:cs="Calibri"/>
          <w:color w:val="000000"/>
        </w:rPr>
      </w:pPr>
      <w:r>
        <w:rPr>
          <w:rFonts w:ascii="Calibri" w:hAnsi="Calibri" w:cs="Calibri"/>
          <w:color w:val="000000"/>
        </w:rPr>
        <w:t>The purpose of the Herndon Aquatics Club Commanders is to reinforce proper stroke and competitive racing technique. HAC strives to expose swimmers to different training opportunities as well as a variety of different levels of competition. The coaching staff encourages hard work, dedication and goal setting to achieve the best possible results from each swimmer.</w:t>
      </w:r>
    </w:p>
    <w:p w14:paraId="197AE42A" w14:textId="77777777" w:rsidR="00F87B2F" w:rsidRDefault="00F87B2F" w:rsidP="00F87B2F">
      <w:pPr>
        <w:jc w:val="center"/>
        <w:rPr>
          <w:rFonts w:ascii="Calibri" w:hAnsi="Calibri" w:cs="Calibri"/>
          <w:color w:val="000000"/>
        </w:rPr>
      </w:pPr>
    </w:p>
    <w:p w14:paraId="1A8FD0B7" w14:textId="77777777" w:rsidR="00F87B2F" w:rsidRPr="00F87B2F" w:rsidRDefault="00F87B2F" w:rsidP="00F87B2F">
      <w:pPr>
        <w:jc w:val="center"/>
        <w:rPr>
          <w:rFonts w:ascii="Calibri" w:hAnsi="Calibri" w:cs="Calibri"/>
          <w:b/>
          <w:color w:val="000000"/>
          <w:sz w:val="36"/>
          <w:szCs w:val="36"/>
        </w:rPr>
      </w:pPr>
      <w:r w:rsidRPr="00F87B2F">
        <w:rPr>
          <w:rFonts w:ascii="Calibri" w:hAnsi="Calibri" w:cs="Calibri"/>
          <w:b/>
          <w:color w:val="000000"/>
          <w:sz w:val="36"/>
          <w:szCs w:val="36"/>
        </w:rPr>
        <w:t>Expectations of Swimmers</w:t>
      </w:r>
    </w:p>
    <w:p w14:paraId="1A46AB77" w14:textId="77777777" w:rsidR="00F87B2F" w:rsidRPr="00F87B2F" w:rsidRDefault="00F87B2F" w:rsidP="00F87B2F">
      <w:pPr>
        <w:jc w:val="center"/>
        <w:rPr>
          <w:rFonts w:ascii="Calibri" w:hAnsi="Calibri" w:cs="Calibri"/>
          <w:color w:val="000000"/>
        </w:rPr>
      </w:pPr>
    </w:p>
    <w:p w14:paraId="242CA370" w14:textId="77777777" w:rsidR="00F87B2F" w:rsidRDefault="00F87B2F" w:rsidP="00F87B2F">
      <w:pPr>
        <w:jc w:val="center"/>
        <w:rPr>
          <w:rFonts w:ascii="Calibri" w:hAnsi="Calibri" w:cs="Calibri"/>
          <w:color w:val="000000"/>
        </w:rPr>
      </w:pPr>
      <w:r>
        <w:rPr>
          <w:rFonts w:ascii="Calibri" w:hAnsi="Calibri" w:cs="Calibri"/>
          <w:color w:val="000000"/>
        </w:rPr>
        <w:t>The general expectations for a member of the Herndon Aquatic Club is to attend practice regularly. Swimmers are expected to be on time and prepared with the equipment needed for each practice. They are encouraged to attend meets and competitions as regularly as possible. With the help of their coaches, swimmers are also expected to accept responsibility for their training and success.  This includes memorizing their personal best times and becoming familiar with qualifying times for meets such as Junior Olympics, Zones and other championship meets. Swimmers should also become familiar with IMR and IMX Scores.</w:t>
      </w:r>
    </w:p>
    <w:p w14:paraId="5F86C3CC" w14:textId="77777777" w:rsidR="00F87B2F" w:rsidRDefault="00F87B2F" w:rsidP="00F87B2F">
      <w:pPr>
        <w:jc w:val="center"/>
        <w:rPr>
          <w:rFonts w:ascii="Calibri" w:hAnsi="Calibri" w:cs="Calibri"/>
          <w:color w:val="000000"/>
        </w:rPr>
      </w:pPr>
    </w:p>
    <w:p w14:paraId="655AF027" w14:textId="77777777" w:rsidR="006B2D89" w:rsidRDefault="006B2D89" w:rsidP="00F87B2F">
      <w:pPr>
        <w:jc w:val="center"/>
        <w:rPr>
          <w:rFonts w:ascii="Calibri (Body)" w:hAnsi="Calibri (Body)" w:cs="Calibri"/>
          <w:b/>
          <w:color w:val="000000"/>
          <w:sz w:val="36"/>
          <w:szCs w:val="36"/>
        </w:rPr>
      </w:pPr>
    </w:p>
    <w:p w14:paraId="03BF8004" w14:textId="77777777" w:rsidR="006B2D89" w:rsidRDefault="006B2D89" w:rsidP="00F87B2F">
      <w:pPr>
        <w:jc w:val="center"/>
        <w:rPr>
          <w:rFonts w:ascii="Calibri (Body)" w:hAnsi="Calibri (Body)" w:cs="Calibri"/>
          <w:b/>
          <w:color w:val="000000"/>
          <w:sz w:val="36"/>
          <w:szCs w:val="36"/>
        </w:rPr>
      </w:pPr>
    </w:p>
    <w:p w14:paraId="50124738" w14:textId="6CBC02AC" w:rsidR="00F87B2F" w:rsidRPr="00F87B2F" w:rsidRDefault="00F87B2F" w:rsidP="00F87B2F">
      <w:pPr>
        <w:jc w:val="center"/>
        <w:rPr>
          <w:rFonts w:ascii="Calibri (Body)" w:hAnsi="Calibri (Body)" w:cs="Calibri"/>
          <w:b/>
          <w:color w:val="000000"/>
          <w:sz w:val="36"/>
          <w:szCs w:val="36"/>
        </w:rPr>
      </w:pPr>
      <w:r w:rsidRPr="00F87B2F">
        <w:rPr>
          <w:rFonts w:ascii="Calibri (Body)" w:hAnsi="Calibri (Body)" w:cs="Calibri"/>
          <w:b/>
          <w:color w:val="000000"/>
          <w:sz w:val="36"/>
          <w:szCs w:val="36"/>
        </w:rPr>
        <w:lastRenderedPageBreak/>
        <w:t>Stroke Evaluations</w:t>
      </w:r>
    </w:p>
    <w:p w14:paraId="68430E93" w14:textId="77777777" w:rsidR="00F87B2F" w:rsidRPr="00F87B2F" w:rsidRDefault="00F87B2F" w:rsidP="00F87B2F">
      <w:pPr>
        <w:jc w:val="center"/>
        <w:rPr>
          <w:rFonts w:ascii="Calibri (Body)" w:hAnsi="Calibri (Body)" w:cs="Calibri"/>
          <w:color w:val="000000"/>
        </w:rPr>
      </w:pPr>
    </w:p>
    <w:p w14:paraId="3C0CAB63" w14:textId="77777777" w:rsidR="00936E9C" w:rsidRDefault="00F87B2F" w:rsidP="00F87B2F">
      <w:pPr>
        <w:jc w:val="center"/>
        <w:rPr>
          <w:rFonts w:ascii="Calibri" w:hAnsi="Calibri" w:cs="Calibri"/>
          <w:color w:val="000000"/>
        </w:rPr>
      </w:pPr>
      <w:r>
        <w:rPr>
          <w:rFonts w:ascii="Calibri" w:hAnsi="Calibri" w:cs="Calibri"/>
          <w:color w:val="000000"/>
        </w:rPr>
        <w:t>Stroke Evaluations for placement on the 2019-2020 team will be scheduled for:</w:t>
      </w:r>
      <w:r>
        <w:rPr>
          <w:rFonts w:ascii="Calibri" w:hAnsi="Calibri" w:cs="Calibri"/>
          <w:color w:val="000000"/>
        </w:rPr>
        <w:br/>
        <w:t xml:space="preserve">Mondays from 6-8pm - July 8, July 15, July 22, July 29   </w:t>
      </w:r>
    </w:p>
    <w:p w14:paraId="4E13F484" w14:textId="77777777" w:rsidR="006B2D89" w:rsidRDefault="00936E9C" w:rsidP="006B2D89">
      <w:pPr>
        <w:jc w:val="center"/>
        <w:rPr>
          <w:rFonts w:ascii="Calibri" w:hAnsi="Calibri" w:cs="Calibri"/>
          <w:color w:val="000000"/>
        </w:rPr>
      </w:pPr>
      <w:r>
        <w:rPr>
          <w:rFonts w:ascii="Calibri" w:hAnsi="Calibri" w:cs="Calibri"/>
          <w:color w:val="000000"/>
        </w:rPr>
        <w:t>Tuesdays from 6-8pm – July 9, July 16, July 23</w:t>
      </w:r>
      <w:r w:rsidR="00F87B2F">
        <w:rPr>
          <w:rFonts w:ascii="Calibri" w:hAnsi="Calibri" w:cs="Calibri"/>
          <w:color w:val="000000"/>
        </w:rPr>
        <w:t xml:space="preserve">                                        </w:t>
      </w:r>
      <w:r w:rsidR="00F87B2F">
        <w:rPr>
          <w:rFonts w:ascii="Calibri" w:hAnsi="Calibri" w:cs="Calibri"/>
          <w:color w:val="000000"/>
        </w:rPr>
        <w:br/>
        <w:t xml:space="preserve">Thursdays from 6-8pm - July 18, July 25                                                                               </w:t>
      </w:r>
    </w:p>
    <w:p w14:paraId="6F93186F" w14:textId="7AE8BFD3" w:rsidR="00F87B2F" w:rsidRDefault="00F87B2F" w:rsidP="006B2D89">
      <w:pPr>
        <w:jc w:val="center"/>
        <w:rPr>
          <w:rFonts w:ascii="Calibri" w:hAnsi="Calibri" w:cs="Calibri"/>
          <w:color w:val="000000"/>
        </w:rPr>
      </w:pPr>
      <w:r>
        <w:rPr>
          <w:rFonts w:ascii="Calibri" w:hAnsi="Calibri" w:cs="Calibri"/>
          <w:color w:val="000000"/>
        </w:rPr>
        <w:t xml:space="preserve">Appointments can be made online at www.swimhacc.org or by contacting Head Coach Richard Romero at richard.romero@herndon-va.gov. </w:t>
      </w:r>
      <w:r>
        <w:rPr>
          <w:rFonts w:ascii="Calibri" w:hAnsi="Calibri" w:cs="Calibri"/>
          <w:color w:val="000000"/>
        </w:rPr>
        <w:br/>
        <w:t>Swimmers should come prepared, with a swimsuit and goggles, to participate in a 15-20-minute try-out.</w:t>
      </w:r>
    </w:p>
    <w:p w14:paraId="791D3DE7" w14:textId="77777777" w:rsidR="00F87B2F" w:rsidRDefault="00F87B2F" w:rsidP="00F87B2F">
      <w:pPr>
        <w:jc w:val="center"/>
        <w:rPr>
          <w:rFonts w:ascii="Calibri" w:hAnsi="Calibri" w:cs="Calibri"/>
          <w:color w:val="000000"/>
        </w:rPr>
      </w:pPr>
    </w:p>
    <w:p w14:paraId="71DCB031" w14:textId="77777777" w:rsidR="00F87B2F" w:rsidRPr="00F87B2F" w:rsidRDefault="00F87B2F" w:rsidP="00F87B2F">
      <w:pPr>
        <w:jc w:val="center"/>
        <w:rPr>
          <w:rFonts w:ascii="Calibri" w:hAnsi="Calibri" w:cs="Calibri"/>
          <w:b/>
          <w:color w:val="000000"/>
          <w:sz w:val="36"/>
          <w:szCs w:val="36"/>
        </w:rPr>
      </w:pPr>
      <w:r w:rsidRPr="00F87B2F">
        <w:rPr>
          <w:rFonts w:ascii="Calibri" w:hAnsi="Calibri" w:cs="Calibri"/>
          <w:b/>
          <w:color w:val="000000"/>
          <w:sz w:val="36"/>
          <w:szCs w:val="36"/>
        </w:rPr>
        <w:t>Fees</w:t>
      </w:r>
    </w:p>
    <w:p w14:paraId="3A602995" w14:textId="77777777" w:rsidR="00F87B2F" w:rsidRPr="00F87B2F" w:rsidRDefault="00F87B2F" w:rsidP="00F87B2F">
      <w:pPr>
        <w:jc w:val="center"/>
        <w:rPr>
          <w:rFonts w:ascii="Calibri" w:hAnsi="Calibri" w:cs="Calibri"/>
          <w:color w:val="000000"/>
        </w:rPr>
      </w:pPr>
    </w:p>
    <w:p w14:paraId="1628149F" w14:textId="4F73B77F" w:rsidR="00F87B2F" w:rsidRDefault="00F87B2F" w:rsidP="00F87B2F">
      <w:pPr>
        <w:jc w:val="center"/>
        <w:rPr>
          <w:rFonts w:ascii="Calibri" w:hAnsi="Calibri" w:cs="Calibri"/>
          <w:color w:val="000000"/>
        </w:rPr>
      </w:pPr>
      <w:r>
        <w:rPr>
          <w:rFonts w:ascii="Calibri" w:hAnsi="Calibri" w:cs="Calibri"/>
          <w:color w:val="000000"/>
        </w:rPr>
        <w:t>The program fees for the 2019-2020 Season are required in full. The membership fees listed in this brochure do not include meet fees, equipment requirements, and other team activities that will be held throughout the year. Family accounts may be billed if additional fees are needed during the season. If a change in practice group is required, at any point in the season, a cost adjustment will be provided. The breakdown of the fee structure for membership and other subsequent costs can be found on swimhacc.org.</w:t>
      </w:r>
      <w:r>
        <w:rPr>
          <w:rFonts w:ascii="Calibri" w:hAnsi="Calibri" w:cs="Calibri"/>
          <w:color w:val="000000"/>
        </w:rPr>
        <w:br/>
      </w:r>
      <w:r>
        <w:rPr>
          <w:rFonts w:ascii="Calibri" w:hAnsi="Calibri" w:cs="Calibri"/>
          <w:color w:val="000000"/>
        </w:rPr>
        <w:br/>
        <w:t>In addition to the registration fees, all swimmers (except Pee Wee) are required to pay two non-refundable fees before</w:t>
      </w:r>
      <w:r w:rsidR="00E961A0">
        <w:rPr>
          <w:rFonts w:ascii="Calibri" w:hAnsi="Calibri" w:cs="Calibri"/>
          <w:color w:val="000000"/>
        </w:rPr>
        <w:t xml:space="preserve"> registration will be completed</w:t>
      </w:r>
      <w:r w:rsidR="00120717">
        <w:rPr>
          <w:rFonts w:ascii="Calibri" w:hAnsi="Calibri" w:cs="Calibri"/>
          <w:color w:val="000000"/>
        </w:rPr>
        <w:t>. A payment of a</w:t>
      </w:r>
      <w:r>
        <w:rPr>
          <w:rFonts w:ascii="Calibri" w:hAnsi="Calibri" w:cs="Calibri"/>
          <w:color w:val="000000"/>
        </w:rPr>
        <w:t xml:space="preserve"> $200 deposit for registration, payable </w:t>
      </w:r>
      <w:r w:rsidR="00E961A0">
        <w:rPr>
          <w:rFonts w:ascii="Calibri" w:hAnsi="Calibri" w:cs="Calibri"/>
          <w:color w:val="000000"/>
        </w:rPr>
        <w:t>by credit card or check made out</w:t>
      </w:r>
      <w:r>
        <w:rPr>
          <w:rFonts w:ascii="Calibri" w:hAnsi="Calibri" w:cs="Calibri"/>
          <w:color w:val="000000"/>
        </w:rPr>
        <w:t xml:space="preserve"> to the </w:t>
      </w:r>
      <w:r w:rsidRPr="00E65C16">
        <w:rPr>
          <w:rFonts w:ascii="Calibri" w:hAnsi="Calibri" w:cs="Calibri"/>
          <w:b/>
          <w:bCs/>
          <w:color w:val="000000"/>
        </w:rPr>
        <w:t>Town of Herndon.</w:t>
      </w:r>
    </w:p>
    <w:p w14:paraId="1AABC2EC" w14:textId="77777777" w:rsidR="00F87B2F" w:rsidRDefault="00F87B2F" w:rsidP="00F87B2F">
      <w:pPr>
        <w:jc w:val="center"/>
        <w:rPr>
          <w:rFonts w:ascii="Calibri" w:hAnsi="Calibri" w:cs="Calibri"/>
          <w:color w:val="000000"/>
        </w:rPr>
      </w:pPr>
    </w:p>
    <w:p w14:paraId="4A61A330" w14:textId="5B26D83C" w:rsidR="00F87B2F" w:rsidRDefault="00E961A0" w:rsidP="00F87B2F">
      <w:pPr>
        <w:jc w:val="center"/>
        <w:rPr>
          <w:rFonts w:ascii="Calibri" w:hAnsi="Calibri" w:cs="Calibri"/>
          <w:color w:val="000000"/>
        </w:rPr>
      </w:pPr>
      <w:r>
        <w:rPr>
          <w:rFonts w:ascii="Calibri" w:hAnsi="Calibri" w:cs="Calibri"/>
          <w:color w:val="000000"/>
        </w:rPr>
        <w:t>A payment of $280 is payable to by check only to HAC Boosters. This payment includes the following:</w:t>
      </w:r>
    </w:p>
    <w:p w14:paraId="1EBE3EE8" w14:textId="77777777" w:rsidR="00F87B2F" w:rsidRDefault="00F87B2F" w:rsidP="00F87B2F">
      <w:pPr>
        <w:jc w:val="center"/>
        <w:rPr>
          <w:rFonts w:ascii="Calibri" w:hAnsi="Calibri" w:cs="Calibri"/>
          <w:color w:val="000000"/>
        </w:rPr>
      </w:pPr>
    </w:p>
    <w:p w14:paraId="0380154A" w14:textId="77777777" w:rsidR="00F87B2F" w:rsidRDefault="00F87B2F" w:rsidP="00F87B2F">
      <w:pPr>
        <w:pStyle w:val="ListParagraph"/>
        <w:numPr>
          <w:ilvl w:val="0"/>
          <w:numId w:val="1"/>
        </w:numPr>
        <w:jc w:val="center"/>
        <w:rPr>
          <w:rFonts w:ascii="Calibri" w:hAnsi="Calibri" w:cs="Calibri"/>
          <w:color w:val="000000"/>
        </w:rPr>
      </w:pPr>
      <w:r>
        <w:rPr>
          <w:rFonts w:ascii="Calibri" w:hAnsi="Calibri" w:cs="Calibri"/>
          <w:color w:val="000000"/>
        </w:rPr>
        <w:t xml:space="preserve">HAC Booster Fee ($90) – this fee helps to cover the cost of </w:t>
      </w:r>
      <w:proofErr w:type="gramStart"/>
      <w:r>
        <w:rPr>
          <w:rFonts w:ascii="Calibri" w:hAnsi="Calibri" w:cs="Calibri"/>
          <w:color w:val="000000"/>
        </w:rPr>
        <w:t>coaches</w:t>
      </w:r>
      <w:proofErr w:type="gramEnd"/>
      <w:r>
        <w:rPr>
          <w:rFonts w:ascii="Calibri" w:hAnsi="Calibri" w:cs="Calibri"/>
          <w:color w:val="000000"/>
        </w:rPr>
        <w:t xml:space="preserve"> safety training, coaches’ travel, team social events, and incentives</w:t>
      </w:r>
    </w:p>
    <w:p w14:paraId="63BD648A" w14:textId="77777777" w:rsidR="00F87B2F" w:rsidRPr="00783B15" w:rsidRDefault="00F87B2F" w:rsidP="00F87B2F">
      <w:pPr>
        <w:pStyle w:val="ListParagraph"/>
        <w:numPr>
          <w:ilvl w:val="0"/>
          <w:numId w:val="1"/>
        </w:numPr>
        <w:jc w:val="center"/>
        <w:rPr>
          <w:rFonts w:ascii="Calibri" w:hAnsi="Calibri" w:cs="Calibri"/>
          <w:color w:val="000000"/>
        </w:rPr>
      </w:pPr>
      <w:r>
        <w:rPr>
          <w:rFonts w:ascii="Calibri" w:hAnsi="Calibri" w:cs="Calibri"/>
          <w:color w:val="000000"/>
        </w:rPr>
        <w:t xml:space="preserve">Meet Entry Deposit ($100) – this deposit covers approximately two meets worth of entries. </w:t>
      </w:r>
      <w:r w:rsidRPr="00783B15">
        <w:rPr>
          <w:rFonts w:ascii="Calibri" w:hAnsi="Calibri" w:cs="Calibri"/>
          <w:i/>
          <w:iCs/>
          <w:color w:val="000000"/>
        </w:rPr>
        <w:t>This will need to be replenished throughout the season depending on the number of meets</w:t>
      </w:r>
      <w:r>
        <w:rPr>
          <w:rFonts w:ascii="Calibri" w:hAnsi="Calibri" w:cs="Calibri"/>
          <w:i/>
          <w:iCs/>
          <w:color w:val="000000"/>
        </w:rPr>
        <w:t xml:space="preserve"> in which a swimmer participates.</w:t>
      </w:r>
    </w:p>
    <w:p w14:paraId="73C6E5DC" w14:textId="77777777" w:rsidR="00F87B2F" w:rsidRPr="00783B15" w:rsidRDefault="00F87B2F" w:rsidP="00F87B2F">
      <w:pPr>
        <w:pStyle w:val="ListParagraph"/>
        <w:numPr>
          <w:ilvl w:val="0"/>
          <w:numId w:val="1"/>
        </w:numPr>
        <w:jc w:val="center"/>
        <w:rPr>
          <w:rFonts w:ascii="Calibri" w:hAnsi="Calibri" w:cs="Calibri"/>
          <w:color w:val="000000"/>
        </w:rPr>
      </w:pPr>
      <w:r>
        <w:rPr>
          <w:rFonts w:ascii="Calibri" w:hAnsi="Calibri" w:cs="Calibri"/>
          <w:color w:val="000000"/>
        </w:rPr>
        <w:t>USA Swimming and Potomac Valley Swimming Registration Fee ($90) – this fee is required to cover competition and insurance requirements</w:t>
      </w:r>
    </w:p>
    <w:p w14:paraId="306D200F" w14:textId="77777777" w:rsidR="00F87B2F" w:rsidRDefault="00F87B2F" w:rsidP="00F87B2F">
      <w:pPr>
        <w:jc w:val="center"/>
        <w:rPr>
          <w:rFonts w:ascii="Calibri" w:hAnsi="Calibri" w:cs="Calibri"/>
          <w:color w:val="000000"/>
        </w:rPr>
      </w:pPr>
    </w:p>
    <w:p w14:paraId="6573B218" w14:textId="77777777" w:rsidR="00F87B2F" w:rsidRDefault="00F87B2F" w:rsidP="00F87B2F">
      <w:pPr>
        <w:jc w:val="center"/>
        <w:rPr>
          <w:rFonts w:ascii="Calibri" w:hAnsi="Calibri" w:cs="Calibri"/>
          <w:color w:val="000000"/>
        </w:rPr>
      </w:pPr>
      <w:r>
        <w:rPr>
          <w:rFonts w:ascii="Calibri" w:hAnsi="Calibri" w:cs="Calibri"/>
          <w:color w:val="000000"/>
        </w:rPr>
        <w:t>All HAC swimmers are also required to purchase team suit and swim cap; other team apparel or spirit wear will be available for purchase.</w:t>
      </w:r>
    </w:p>
    <w:p w14:paraId="228429F9" w14:textId="77777777" w:rsidR="00F87B2F" w:rsidRDefault="00F87B2F" w:rsidP="00F87B2F">
      <w:pPr>
        <w:jc w:val="center"/>
        <w:rPr>
          <w:rFonts w:ascii="Calibri" w:hAnsi="Calibri" w:cs="Calibri"/>
          <w:color w:val="000000"/>
        </w:rPr>
      </w:pPr>
    </w:p>
    <w:tbl>
      <w:tblPr>
        <w:tblW w:w="8989" w:type="dxa"/>
        <w:jc w:val="center"/>
        <w:tblLook w:val="04A0" w:firstRow="1" w:lastRow="0" w:firstColumn="1" w:lastColumn="0" w:noHBand="0" w:noVBand="1"/>
      </w:tblPr>
      <w:tblGrid>
        <w:gridCol w:w="8989"/>
      </w:tblGrid>
      <w:tr w:rsidR="00F87B2F" w14:paraId="2D919695" w14:textId="77777777" w:rsidTr="006B2D89">
        <w:trPr>
          <w:trHeight w:val="308"/>
          <w:jc w:val="center"/>
        </w:trPr>
        <w:tc>
          <w:tcPr>
            <w:tcW w:w="8989" w:type="dxa"/>
            <w:tcBorders>
              <w:top w:val="single" w:sz="8" w:space="0" w:color="auto"/>
              <w:left w:val="single" w:sz="8" w:space="0" w:color="auto"/>
              <w:bottom w:val="single" w:sz="8" w:space="0" w:color="auto"/>
              <w:right w:val="single" w:sz="8" w:space="0" w:color="auto"/>
            </w:tcBorders>
            <w:shd w:val="clear" w:color="A5A5A5" w:fill="A5A5A5"/>
            <w:noWrap/>
            <w:hideMark/>
          </w:tcPr>
          <w:p w14:paraId="434AF479" w14:textId="77777777" w:rsidR="00F87B2F" w:rsidRDefault="00F87B2F" w:rsidP="00F87B2F">
            <w:pPr>
              <w:jc w:val="center"/>
              <w:rPr>
                <w:rFonts w:ascii="Calibri" w:hAnsi="Calibri" w:cs="Calibri"/>
                <w:b/>
                <w:bCs/>
                <w:color w:val="FFFFFF"/>
              </w:rPr>
            </w:pPr>
            <w:r>
              <w:rPr>
                <w:rFonts w:ascii="Calibri" w:hAnsi="Calibri" w:cs="Calibri"/>
                <w:b/>
                <w:bCs/>
                <w:color w:val="FFFFFF"/>
              </w:rPr>
              <w:t>Non-Refundable Payment due at Registration</w:t>
            </w:r>
          </w:p>
        </w:tc>
      </w:tr>
      <w:tr w:rsidR="00F87B2F" w14:paraId="5983BF7E" w14:textId="77777777" w:rsidTr="006B2D89">
        <w:trPr>
          <w:trHeight w:val="294"/>
          <w:jc w:val="center"/>
        </w:trPr>
        <w:tc>
          <w:tcPr>
            <w:tcW w:w="8989" w:type="dxa"/>
            <w:tcBorders>
              <w:top w:val="nil"/>
              <w:left w:val="single" w:sz="8" w:space="0" w:color="auto"/>
              <w:bottom w:val="single" w:sz="4" w:space="0" w:color="FFFFFF"/>
              <w:right w:val="single" w:sz="8" w:space="0" w:color="auto"/>
            </w:tcBorders>
            <w:shd w:val="clear" w:color="DBDBDB" w:fill="E7E6E6"/>
            <w:noWrap/>
            <w:vAlign w:val="bottom"/>
            <w:hideMark/>
          </w:tcPr>
          <w:p w14:paraId="454A96B0" w14:textId="77777777" w:rsidR="00F87B2F" w:rsidRDefault="00F87B2F" w:rsidP="00F87B2F">
            <w:pPr>
              <w:jc w:val="center"/>
              <w:rPr>
                <w:rFonts w:ascii="Calibri" w:hAnsi="Calibri" w:cs="Calibri"/>
                <w:color w:val="000000"/>
              </w:rPr>
            </w:pPr>
            <w:r>
              <w:rPr>
                <w:rFonts w:ascii="Calibri" w:hAnsi="Calibri" w:cs="Calibri"/>
                <w:color w:val="000000"/>
              </w:rPr>
              <w:t>Payable to the Town of Herndon</w:t>
            </w:r>
          </w:p>
        </w:tc>
      </w:tr>
      <w:tr w:rsidR="00F87B2F" w14:paraId="3BBB5DDC" w14:textId="77777777" w:rsidTr="006B2D89">
        <w:trPr>
          <w:trHeight w:val="294"/>
          <w:jc w:val="center"/>
        </w:trPr>
        <w:tc>
          <w:tcPr>
            <w:tcW w:w="8989" w:type="dxa"/>
            <w:tcBorders>
              <w:top w:val="nil"/>
              <w:left w:val="single" w:sz="8" w:space="0" w:color="auto"/>
              <w:bottom w:val="single" w:sz="4" w:space="0" w:color="FFFFFF"/>
              <w:right w:val="single" w:sz="8" w:space="0" w:color="auto"/>
            </w:tcBorders>
            <w:shd w:val="clear" w:color="EDEDED" w:fill="FFFFFF"/>
            <w:noWrap/>
            <w:vAlign w:val="bottom"/>
            <w:hideMark/>
          </w:tcPr>
          <w:p w14:paraId="2E5631A5" w14:textId="77777777" w:rsidR="00F87B2F" w:rsidRDefault="00F87B2F" w:rsidP="00F87B2F">
            <w:pPr>
              <w:jc w:val="center"/>
              <w:rPr>
                <w:rFonts w:ascii="Calibri" w:hAnsi="Calibri" w:cs="Calibri"/>
                <w:color w:val="000000"/>
              </w:rPr>
            </w:pPr>
            <w:r>
              <w:rPr>
                <w:rFonts w:ascii="Calibri" w:hAnsi="Calibri" w:cs="Calibri"/>
                <w:color w:val="000000"/>
              </w:rPr>
              <w:t>Check or Credit Card Accepted</w:t>
            </w:r>
          </w:p>
        </w:tc>
      </w:tr>
      <w:tr w:rsidR="00F87B2F" w14:paraId="62E5102B" w14:textId="77777777" w:rsidTr="006B2D89">
        <w:trPr>
          <w:trHeight w:val="294"/>
          <w:jc w:val="center"/>
        </w:trPr>
        <w:tc>
          <w:tcPr>
            <w:tcW w:w="8989" w:type="dxa"/>
            <w:tcBorders>
              <w:top w:val="nil"/>
              <w:left w:val="single" w:sz="8" w:space="0" w:color="auto"/>
              <w:bottom w:val="single" w:sz="4" w:space="0" w:color="FFFFFF"/>
              <w:right w:val="single" w:sz="8" w:space="0" w:color="auto"/>
            </w:tcBorders>
            <w:shd w:val="clear" w:color="DBDBDB" w:fill="E7E6E6"/>
            <w:noWrap/>
            <w:vAlign w:val="bottom"/>
            <w:hideMark/>
          </w:tcPr>
          <w:p w14:paraId="1E0C8F60" w14:textId="77777777" w:rsidR="00F87B2F" w:rsidRDefault="00F87B2F" w:rsidP="00F87B2F">
            <w:pPr>
              <w:jc w:val="center"/>
              <w:rPr>
                <w:rFonts w:ascii="Calibri" w:hAnsi="Calibri" w:cs="Calibri"/>
                <w:color w:val="000000"/>
              </w:rPr>
            </w:pPr>
            <w:r>
              <w:rPr>
                <w:rFonts w:ascii="Calibri" w:hAnsi="Calibri" w:cs="Calibri"/>
                <w:color w:val="000000"/>
              </w:rPr>
              <w:t>Purpose is Deposit for Registration</w:t>
            </w:r>
          </w:p>
        </w:tc>
      </w:tr>
      <w:tr w:rsidR="00F87B2F" w14:paraId="02BDFA98" w14:textId="77777777" w:rsidTr="006B2D89">
        <w:trPr>
          <w:trHeight w:val="308"/>
          <w:jc w:val="center"/>
        </w:trPr>
        <w:tc>
          <w:tcPr>
            <w:tcW w:w="8989" w:type="dxa"/>
            <w:tcBorders>
              <w:top w:val="nil"/>
              <w:left w:val="single" w:sz="8" w:space="0" w:color="auto"/>
              <w:bottom w:val="nil"/>
              <w:right w:val="single" w:sz="8" w:space="0" w:color="auto"/>
            </w:tcBorders>
            <w:shd w:val="clear" w:color="EDEDED" w:fill="FFFFFF"/>
            <w:noWrap/>
            <w:vAlign w:val="bottom"/>
            <w:hideMark/>
          </w:tcPr>
          <w:p w14:paraId="08AA279A" w14:textId="77777777" w:rsidR="00F87B2F" w:rsidRDefault="00F87B2F" w:rsidP="00F87B2F">
            <w:pPr>
              <w:jc w:val="center"/>
              <w:rPr>
                <w:rFonts w:ascii="Calibri" w:hAnsi="Calibri" w:cs="Calibri"/>
                <w:color w:val="000000"/>
              </w:rPr>
            </w:pPr>
            <w:r>
              <w:rPr>
                <w:rFonts w:ascii="Calibri" w:hAnsi="Calibri" w:cs="Calibri"/>
                <w:color w:val="000000"/>
              </w:rPr>
              <w:t>Total = $200</w:t>
            </w:r>
          </w:p>
        </w:tc>
      </w:tr>
      <w:tr w:rsidR="00F87B2F" w14:paraId="2780B5C2" w14:textId="77777777" w:rsidTr="006B2D89">
        <w:trPr>
          <w:trHeight w:val="308"/>
          <w:jc w:val="center"/>
        </w:trPr>
        <w:tc>
          <w:tcPr>
            <w:tcW w:w="8989" w:type="dxa"/>
            <w:tcBorders>
              <w:top w:val="single" w:sz="4" w:space="0" w:color="FFFFFF"/>
              <w:left w:val="single" w:sz="8" w:space="0" w:color="auto"/>
              <w:bottom w:val="single" w:sz="8" w:space="0" w:color="auto"/>
              <w:right w:val="single" w:sz="8" w:space="0" w:color="auto"/>
            </w:tcBorders>
            <w:shd w:val="clear" w:color="DBDBDB" w:fill="A5A5A5"/>
            <w:noWrap/>
            <w:vAlign w:val="bottom"/>
            <w:hideMark/>
          </w:tcPr>
          <w:p w14:paraId="4D433CCF" w14:textId="77777777" w:rsidR="00F87B2F" w:rsidRDefault="00F87B2F" w:rsidP="00F87B2F">
            <w:pPr>
              <w:jc w:val="center"/>
              <w:rPr>
                <w:rFonts w:ascii="Calibri" w:hAnsi="Calibri" w:cs="Calibri"/>
                <w:b/>
                <w:bCs/>
                <w:color w:val="FFFFFF"/>
              </w:rPr>
            </w:pPr>
            <w:r>
              <w:rPr>
                <w:rFonts w:ascii="Calibri" w:hAnsi="Calibri" w:cs="Calibri"/>
                <w:b/>
                <w:bCs/>
                <w:color w:val="FFFFFF"/>
              </w:rPr>
              <w:t>Non-Refundable Payment due at Registration</w:t>
            </w:r>
          </w:p>
        </w:tc>
      </w:tr>
      <w:tr w:rsidR="00F87B2F" w14:paraId="435ED863" w14:textId="77777777" w:rsidTr="006B2D89">
        <w:trPr>
          <w:trHeight w:val="294"/>
          <w:jc w:val="center"/>
        </w:trPr>
        <w:tc>
          <w:tcPr>
            <w:tcW w:w="8989" w:type="dxa"/>
            <w:tcBorders>
              <w:top w:val="single" w:sz="4" w:space="0" w:color="FFFFFF"/>
              <w:left w:val="single" w:sz="8" w:space="0" w:color="auto"/>
              <w:bottom w:val="single" w:sz="4" w:space="0" w:color="FFFFFF"/>
              <w:right w:val="single" w:sz="8" w:space="0" w:color="auto"/>
            </w:tcBorders>
            <w:shd w:val="clear" w:color="EDEDED" w:fill="EDEDED"/>
            <w:noWrap/>
            <w:vAlign w:val="bottom"/>
            <w:hideMark/>
          </w:tcPr>
          <w:p w14:paraId="0FC994D1" w14:textId="77777777" w:rsidR="00F87B2F" w:rsidRDefault="00F87B2F" w:rsidP="00F87B2F">
            <w:pPr>
              <w:jc w:val="center"/>
              <w:rPr>
                <w:rFonts w:ascii="Calibri" w:hAnsi="Calibri" w:cs="Calibri"/>
                <w:color w:val="000000"/>
              </w:rPr>
            </w:pPr>
            <w:r>
              <w:rPr>
                <w:rFonts w:ascii="Calibri" w:hAnsi="Calibri" w:cs="Calibri"/>
                <w:color w:val="000000"/>
              </w:rPr>
              <w:t>Payable to HAC Booster</w:t>
            </w:r>
          </w:p>
        </w:tc>
      </w:tr>
      <w:tr w:rsidR="00F87B2F" w14:paraId="23CD73E1" w14:textId="77777777" w:rsidTr="006B2D89">
        <w:trPr>
          <w:trHeight w:val="294"/>
          <w:jc w:val="center"/>
        </w:trPr>
        <w:tc>
          <w:tcPr>
            <w:tcW w:w="8989" w:type="dxa"/>
            <w:tcBorders>
              <w:top w:val="single" w:sz="4" w:space="0" w:color="FFFFFF"/>
              <w:left w:val="single" w:sz="8" w:space="0" w:color="auto"/>
              <w:bottom w:val="single" w:sz="4" w:space="0" w:color="FFFFFF"/>
              <w:right w:val="single" w:sz="8" w:space="0" w:color="auto"/>
            </w:tcBorders>
            <w:shd w:val="clear" w:color="DBDBDB" w:fill="FFFFFF"/>
            <w:noWrap/>
            <w:vAlign w:val="bottom"/>
            <w:hideMark/>
          </w:tcPr>
          <w:p w14:paraId="28A02C3A" w14:textId="0DE00925" w:rsidR="00F87B2F" w:rsidRDefault="00F87B2F" w:rsidP="00F87B2F">
            <w:pPr>
              <w:jc w:val="center"/>
              <w:rPr>
                <w:rFonts w:ascii="Calibri" w:hAnsi="Calibri" w:cs="Calibri"/>
                <w:color w:val="000000"/>
              </w:rPr>
            </w:pPr>
            <w:r>
              <w:rPr>
                <w:rFonts w:ascii="Calibri" w:hAnsi="Calibri" w:cs="Calibri"/>
                <w:color w:val="000000"/>
              </w:rPr>
              <w:t>Check</w:t>
            </w:r>
            <w:r w:rsidR="00CB48D0">
              <w:rPr>
                <w:rFonts w:ascii="Calibri" w:hAnsi="Calibri" w:cs="Calibri"/>
                <w:color w:val="000000"/>
              </w:rPr>
              <w:t xml:space="preserve"> </w:t>
            </w:r>
            <w:r w:rsidR="00F21EB4">
              <w:rPr>
                <w:rFonts w:ascii="Calibri" w:hAnsi="Calibri" w:cs="Calibri"/>
                <w:color w:val="000000"/>
              </w:rPr>
              <w:t>Only</w:t>
            </w:r>
          </w:p>
        </w:tc>
      </w:tr>
      <w:tr w:rsidR="00F87B2F" w14:paraId="79C76E95" w14:textId="77777777" w:rsidTr="006B2D89">
        <w:trPr>
          <w:trHeight w:val="588"/>
          <w:jc w:val="center"/>
        </w:trPr>
        <w:tc>
          <w:tcPr>
            <w:tcW w:w="8989" w:type="dxa"/>
            <w:tcBorders>
              <w:top w:val="single" w:sz="4" w:space="0" w:color="FFFFFF"/>
              <w:left w:val="single" w:sz="8" w:space="0" w:color="auto"/>
              <w:bottom w:val="single" w:sz="4" w:space="0" w:color="FFFFFF"/>
              <w:right w:val="single" w:sz="8" w:space="0" w:color="auto"/>
            </w:tcBorders>
            <w:shd w:val="clear" w:color="EDEDED" w:fill="EDEDED"/>
            <w:vAlign w:val="bottom"/>
            <w:hideMark/>
          </w:tcPr>
          <w:p w14:paraId="1BE34B2B" w14:textId="77777777" w:rsidR="00F87B2F" w:rsidRDefault="00F87B2F" w:rsidP="00F87B2F">
            <w:pPr>
              <w:jc w:val="center"/>
              <w:rPr>
                <w:rFonts w:ascii="Calibri" w:hAnsi="Calibri" w:cs="Calibri"/>
                <w:color w:val="000000"/>
              </w:rPr>
            </w:pPr>
            <w:r>
              <w:rPr>
                <w:rFonts w:ascii="Calibri" w:hAnsi="Calibri" w:cs="Calibri"/>
                <w:color w:val="000000"/>
              </w:rPr>
              <w:t>Purpose is for Booster Fee, Meet Entry Fee Deposit, and USA Swimming/PVS Swimming Registrations</w:t>
            </w:r>
          </w:p>
        </w:tc>
      </w:tr>
      <w:tr w:rsidR="00F87B2F" w14:paraId="22718259" w14:textId="77777777" w:rsidTr="006B2D89">
        <w:trPr>
          <w:trHeight w:val="308"/>
          <w:jc w:val="center"/>
        </w:trPr>
        <w:tc>
          <w:tcPr>
            <w:tcW w:w="8989" w:type="dxa"/>
            <w:tcBorders>
              <w:top w:val="single" w:sz="4" w:space="0" w:color="FFFFFF"/>
              <w:left w:val="single" w:sz="8" w:space="0" w:color="auto"/>
              <w:bottom w:val="single" w:sz="8" w:space="0" w:color="auto"/>
              <w:right w:val="single" w:sz="8" w:space="0" w:color="auto"/>
            </w:tcBorders>
            <w:shd w:val="clear" w:color="DBDBDB" w:fill="FFFFFF"/>
            <w:noWrap/>
            <w:vAlign w:val="bottom"/>
            <w:hideMark/>
          </w:tcPr>
          <w:p w14:paraId="72EA52A5" w14:textId="77777777" w:rsidR="00F87B2F" w:rsidRDefault="00F87B2F" w:rsidP="00F87B2F">
            <w:pPr>
              <w:jc w:val="center"/>
              <w:rPr>
                <w:rFonts w:ascii="Calibri" w:hAnsi="Calibri" w:cs="Calibri"/>
                <w:color w:val="000000"/>
              </w:rPr>
            </w:pPr>
            <w:r>
              <w:rPr>
                <w:rFonts w:ascii="Calibri" w:hAnsi="Calibri" w:cs="Calibri"/>
                <w:color w:val="000000"/>
              </w:rPr>
              <w:t>Total = $280</w:t>
            </w:r>
          </w:p>
        </w:tc>
      </w:tr>
    </w:tbl>
    <w:p w14:paraId="06870EA6" w14:textId="0649A36A" w:rsidR="008E6D10" w:rsidRDefault="008E6D10" w:rsidP="006B2D89"/>
    <w:p w14:paraId="520EDA52" w14:textId="2BF05923" w:rsidR="008E6D10" w:rsidRDefault="006B2D89" w:rsidP="00F87B2F">
      <w:pPr>
        <w:jc w:val="center"/>
      </w:pPr>
      <w:r w:rsidRPr="008E6D10">
        <w:lastRenderedPageBreak/>
        <w:drawing>
          <wp:inline distT="0" distB="0" distL="0" distR="0" wp14:anchorId="3E986816" wp14:editId="77DDDBB2">
            <wp:extent cx="6685862" cy="879084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7896" cy="8793517"/>
                    </a:xfrm>
                    <a:prstGeom prst="rect">
                      <a:avLst/>
                    </a:prstGeom>
                    <a:noFill/>
                    <a:ln>
                      <a:noFill/>
                    </a:ln>
                  </pic:spPr>
                </pic:pic>
              </a:graphicData>
            </a:graphic>
          </wp:inline>
        </w:drawing>
      </w:r>
    </w:p>
    <w:p w14:paraId="39C32B46" w14:textId="0F5FE09E" w:rsidR="008E6D10" w:rsidRDefault="008E6D10" w:rsidP="00F87B2F">
      <w:pPr>
        <w:jc w:val="center"/>
      </w:pPr>
    </w:p>
    <w:p w14:paraId="6C38CC1C" w14:textId="23CA8C8A" w:rsidR="008E6D10" w:rsidRDefault="006B2D89" w:rsidP="00F87B2F">
      <w:pPr>
        <w:jc w:val="center"/>
      </w:pPr>
      <w:r w:rsidRPr="008E6D10">
        <w:lastRenderedPageBreak/>
        <w:drawing>
          <wp:inline distT="0" distB="0" distL="0" distR="0" wp14:anchorId="2C7E5D61" wp14:editId="5A131383">
            <wp:extent cx="6858000" cy="892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8924925"/>
                    </a:xfrm>
                    <a:prstGeom prst="rect">
                      <a:avLst/>
                    </a:prstGeom>
                    <a:noFill/>
                    <a:ln>
                      <a:noFill/>
                    </a:ln>
                  </pic:spPr>
                </pic:pic>
              </a:graphicData>
            </a:graphic>
          </wp:inline>
        </w:drawing>
      </w:r>
    </w:p>
    <w:p w14:paraId="192B685A" w14:textId="314EFE64" w:rsidR="008E6D10" w:rsidRDefault="008E6D10" w:rsidP="00F87B2F">
      <w:pPr>
        <w:jc w:val="center"/>
      </w:pPr>
    </w:p>
    <w:p w14:paraId="3E8216EC" w14:textId="69B81932" w:rsidR="008E6D10" w:rsidRDefault="006B2D89" w:rsidP="00F87B2F">
      <w:pPr>
        <w:jc w:val="center"/>
      </w:pPr>
      <w:r w:rsidRPr="008E6D10">
        <w:lastRenderedPageBreak/>
        <w:drawing>
          <wp:inline distT="0" distB="0" distL="0" distR="0" wp14:anchorId="56AB7F82" wp14:editId="78F37FA7">
            <wp:extent cx="6858000" cy="7286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286625"/>
                    </a:xfrm>
                    <a:prstGeom prst="rect">
                      <a:avLst/>
                    </a:prstGeom>
                    <a:noFill/>
                    <a:ln>
                      <a:noFill/>
                    </a:ln>
                  </pic:spPr>
                </pic:pic>
              </a:graphicData>
            </a:graphic>
          </wp:inline>
        </w:drawing>
      </w:r>
    </w:p>
    <w:p w14:paraId="2C9C754A" w14:textId="094C7240" w:rsidR="008E6D10" w:rsidRDefault="008E6D10" w:rsidP="00F87B2F">
      <w:pPr>
        <w:jc w:val="center"/>
      </w:pPr>
    </w:p>
    <w:p w14:paraId="54C7B6F9" w14:textId="064F5158" w:rsidR="008E6D10" w:rsidRDefault="008E6D10" w:rsidP="00F87B2F">
      <w:pPr>
        <w:jc w:val="center"/>
      </w:pPr>
    </w:p>
    <w:p w14:paraId="3C152DA2" w14:textId="13847952" w:rsidR="008E6D10" w:rsidRDefault="008E6D10" w:rsidP="00F87B2F">
      <w:pPr>
        <w:jc w:val="center"/>
      </w:pPr>
    </w:p>
    <w:p w14:paraId="5C2EED9E" w14:textId="0F5EB465" w:rsidR="008E6D10" w:rsidRDefault="008E6D10" w:rsidP="00F87B2F">
      <w:pPr>
        <w:jc w:val="center"/>
      </w:pPr>
    </w:p>
    <w:p w14:paraId="3F3B530B" w14:textId="61EDAA5B" w:rsidR="008E6D10" w:rsidRDefault="008E6D10" w:rsidP="00F87B2F">
      <w:pPr>
        <w:jc w:val="center"/>
      </w:pPr>
    </w:p>
    <w:p w14:paraId="75AD4B55" w14:textId="142FF9C3" w:rsidR="008E6D10" w:rsidRDefault="008E6D10" w:rsidP="00F87B2F">
      <w:pPr>
        <w:jc w:val="center"/>
      </w:pPr>
    </w:p>
    <w:p w14:paraId="0F8D6750" w14:textId="3EC127C0" w:rsidR="008E6D10" w:rsidRDefault="008E6D10" w:rsidP="00F87B2F">
      <w:pPr>
        <w:jc w:val="center"/>
      </w:pPr>
    </w:p>
    <w:p w14:paraId="131ED9BA" w14:textId="21937A68" w:rsidR="008E6D10" w:rsidRDefault="008E6D10" w:rsidP="00F87B2F">
      <w:pPr>
        <w:jc w:val="center"/>
      </w:pPr>
    </w:p>
    <w:p w14:paraId="31CBA659" w14:textId="6CB97181" w:rsidR="008E6D10" w:rsidRDefault="008E6D10" w:rsidP="00F87B2F">
      <w:pPr>
        <w:jc w:val="center"/>
      </w:pPr>
    </w:p>
    <w:p w14:paraId="74E350BC" w14:textId="77777777" w:rsidR="006B2D89" w:rsidRDefault="006B2D89" w:rsidP="006B2D89">
      <w:pPr>
        <w:jc w:val="center"/>
      </w:pPr>
    </w:p>
    <w:p w14:paraId="4F9D3648" w14:textId="77777777" w:rsidR="006B2D89" w:rsidRDefault="006B2D89" w:rsidP="006B2D89">
      <w:pPr>
        <w:jc w:val="center"/>
        <w:rPr>
          <w:rFonts w:ascii="Times New Roman" w:hAnsi="Times New Roman" w:cs="Times New Roman"/>
          <w:sz w:val="40"/>
          <w:szCs w:val="40"/>
        </w:rPr>
      </w:pPr>
      <w:r w:rsidRPr="00AF0038">
        <w:rPr>
          <w:rFonts w:ascii="Times New Roman" w:hAnsi="Times New Roman" w:cs="Times New Roman"/>
          <w:sz w:val="40"/>
          <w:szCs w:val="40"/>
        </w:rPr>
        <w:t>Senior Elite</w:t>
      </w:r>
    </w:p>
    <w:p w14:paraId="5D3836E8" w14:textId="77777777" w:rsidR="006B2D89" w:rsidRPr="007E24C7" w:rsidRDefault="006B2D89" w:rsidP="006B2D89"/>
    <w:p w14:paraId="509F3873" w14:textId="77777777" w:rsidR="006B2D89" w:rsidRPr="007E24C7" w:rsidRDefault="006B2D89" w:rsidP="006B2D89">
      <w:pPr>
        <w:jc w:val="center"/>
        <w:rPr>
          <w:rFonts w:ascii="Times New Roman" w:hAnsi="Times New Roman" w:cs="Times New Roman"/>
        </w:rPr>
      </w:pPr>
      <w:r w:rsidRPr="004066DE">
        <w:rPr>
          <w:noProof/>
        </w:rPr>
        <w:drawing>
          <wp:inline distT="0" distB="0" distL="0" distR="0" wp14:anchorId="0CE45F93" wp14:editId="30334645">
            <wp:extent cx="6858000" cy="2993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993390"/>
                    </a:xfrm>
                    <a:prstGeom prst="rect">
                      <a:avLst/>
                    </a:prstGeom>
                  </pic:spPr>
                </pic:pic>
              </a:graphicData>
            </a:graphic>
          </wp:inline>
        </w:drawing>
      </w:r>
    </w:p>
    <w:p w14:paraId="07456946" w14:textId="77777777" w:rsidR="006B2D89" w:rsidRPr="00263089" w:rsidRDefault="006B2D89" w:rsidP="006B2D89"/>
    <w:p w14:paraId="21446584" w14:textId="57F731F9" w:rsidR="008E6D10" w:rsidRDefault="008E6D10" w:rsidP="00F87B2F">
      <w:pPr>
        <w:jc w:val="center"/>
      </w:pPr>
    </w:p>
    <w:p w14:paraId="41450010" w14:textId="0F204127" w:rsidR="008E6D10" w:rsidRDefault="008E6D10" w:rsidP="00F87B2F">
      <w:pPr>
        <w:jc w:val="center"/>
      </w:pPr>
    </w:p>
    <w:p w14:paraId="637038C0" w14:textId="633E17CE" w:rsidR="008E6D10" w:rsidRDefault="008E6D10" w:rsidP="00F87B2F">
      <w:pPr>
        <w:jc w:val="center"/>
      </w:pPr>
    </w:p>
    <w:p w14:paraId="602435EA" w14:textId="68354A6A" w:rsidR="008E6D10" w:rsidRDefault="008E6D10" w:rsidP="00F87B2F">
      <w:pPr>
        <w:jc w:val="center"/>
      </w:pPr>
    </w:p>
    <w:p w14:paraId="5F74C0BD" w14:textId="1D12F2A5" w:rsidR="008E6D10" w:rsidRDefault="008E6D10" w:rsidP="00F87B2F">
      <w:pPr>
        <w:jc w:val="center"/>
      </w:pPr>
    </w:p>
    <w:p w14:paraId="7AF37190" w14:textId="6858A868" w:rsidR="008E6D10" w:rsidRDefault="008E6D10" w:rsidP="00F87B2F">
      <w:pPr>
        <w:jc w:val="center"/>
      </w:pPr>
    </w:p>
    <w:p w14:paraId="2C418ACE" w14:textId="430D93B8" w:rsidR="008E6D10" w:rsidRDefault="008E6D10" w:rsidP="00F87B2F">
      <w:pPr>
        <w:jc w:val="center"/>
      </w:pPr>
    </w:p>
    <w:p w14:paraId="0B96BFBA" w14:textId="3145FD9D" w:rsidR="008E6D10" w:rsidRDefault="008E6D10" w:rsidP="00F87B2F">
      <w:pPr>
        <w:jc w:val="center"/>
      </w:pPr>
    </w:p>
    <w:p w14:paraId="651F4EF8" w14:textId="7D255F40" w:rsidR="008E6D10" w:rsidRDefault="008E6D10" w:rsidP="00F87B2F">
      <w:pPr>
        <w:jc w:val="center"/>
      </w:pPr>
    </w:p>
    <w:p w14:paraId="1DC40E51" w14:textId="0565FAD8" w:rsidR="008E6D10" w:rsidRDefault="008E6D10" w:rsidP="00F87B2F">
      <w:pPr>
        <w:jc w:val="center"/>
      </w:pPr>
    </w:p>
    <w:p w14:paraId="3454D389" w14:textId="354408E9" w:rsidR="008E6D10" w:rsidRDefault="008E6D10" w:rsidP="00F87B2F">
      <w:pPr>
        <w:jc w:val="center"/>
      </w:pPr>
    </w:p>
    <w:p w14:paraId="0E1699D4" w14:textId="141822ED" w:rsidR="008E6D10" w:rsidRDefault="008E6D10" w:rsidP="00F87B2F">
      <w:pPr>
        <w:jc w:val="center"/>
      </w:pPr>
    </w:p>
    <w:p w14:paraId="7D008774" w14:textId="18597789" w:rsidR="008E6D10" w:rsidRDefault="008E6D10" w:rsidP="00F87B2F">
      <w:pPr>
        <w:jc w:val="center"/>
      </w:pPr>
    </w:p>
    <w:p w14:paraId="3B4B8921" w14:textId="5BD87FF8" w:rsidR="008E6D10" w:rsidRDefault="008E6D10" w:rsidP="00F87B2F">
      <w:pPr>
        <w:jc w:val="center"/>
      </w:pPr>
    </w:p>
    <w:p w14:paraId="1BB223CA" w14:textId="1C13B5EE" w:rsidR="008E6D10" w:rsidRDefault="008E6D10" w:rsidP="00F87B2F">
      <w:pPr>
        <w:jc w:val="center"/>
      </w:pPr>
    </w:p>
    <w:p w14:paraId="3B37321E" w14:textId="5101772E" w:rsidR="008E6D10" w:rsidRDefault="008E6D10" w:rsidP="00F87B2F">
      <w:pPr>
        <w:jc w:val="center"/>
      </w:pPr>
    </w:p>
    <w:p w14:paraId="116CEB53" w14:textId="0A3FBAB3" w:rsidR="008E6D10" w:rsidRDefault="008E6D10" w:rsidP="006B2D89">
      <w:pPr>
        <w:jc w:val="center"/>
      </w:pPr>
    </w:p>
    <w:p w14:paraId="6EB79FA0" w14:textId="75CB9EF3" w:rsidR="008E6D10" w:rsidRDefault="008E6D10" w:rsidP="00F87B2F">
      <w:pPr>
        <w:jc w:val="center"/>
      </w:pPr>
    </w:p>
    <w:p w14:paraId="1F9DBE6D" w14:textId="1B944FEA" w:rsidR="008E6D10" w:rsidRDefault="008E6D10" w:rsidP="00F87B2F">
      <w:pPr>
        <w:jc w:val="center"/>
      </w:pPr>
    </w:p>
    <w:p w14:paraId="5AD16A7E" w14:textId="3B4EA583" w:rsidR="008E6D10" w:rsidRDefault="008E6D10" w:rsidP="00F87B2F">
      <w:pPr>
        <w:jc w:val="center"/>
      </w:pPr>
    </w:p>
    <w:p w14:paraId="53305E6B" w14:textId="5715B36C" w:rsidR="008E6D10" w:rsidRDefault="008E6D10" w:rsidP="00F87B2F">
      <w:pPr>
        <w:jc w:val="center"/>
      </w:pPr>
    </w:p>
    <w:p w14:paraId="74323A17" w14:textId="03D6E12A" w:rsidR="008E6D10" w:rsidRDefault="008E6D10" w:rsidP="00F87B2F">
      <w:pPr>
        <w:jc w:val="center"/>
      </w:pPr>
    </w:p>
    <w:p w14:paraId="6588BAC2" w14:textId="49718EA6" w:rsidR="008E6D10" w:rsidRDefault="008E6D10" w:rsidP="00F87B2F">
      <w:pPr>
        <w:jc w:val="center"/>
      </w:pPr>
    </w:p>
    <w:p w14:paraId="247A5EE8" w14:textId="0597B3A4" w:rsidR="008E6D10" w:rsidRDefault="008E6D10" w:rsidP="00F87B2F">
      <w:pPr>
        <w:jc w:val="center"/>
      </w:pPr>
    </w:p>
    <w:p w14:paraId="27D34763" w14:textId="6F666C44" w:rsidR="008E6D10" w:rsidRDefault="008E6D10" w:rsidP="00F87B2F">
      <w:pPr>
        <w:jc w:val="center"/>
      </w:pPr>
    </w:p>
    <w:p w14:paraId="47545B99" w14:textId="0A4ACFD5" w:rsidR="008E6D10" w:rsidRDefault="008E6D10" w:rsidP="00F87B2F">
      <w:pPr>
        <w:jc w:val="center"/>
      </w:pPr>
    </w:p>
    <w:p w14:paraId="7313CA49" w14:textId="59443D4B" w:rsidR="008E6D10" w:rsidRDefault="008E6D10" w:rsidP="00F87B2F">
      <w:pPr>
        <w:jc w:val="center"/>
      </w:pPr>
    </w:p>
    <w:p w14:paraId="626FEDEE" w14:textId="77777777" w:rsidR="008E6D10" w:rsidRDefault="008E6D10" w:rsidP="006B2D89"/>
    <w:sectPr w:rsidR="008E6D10" w:rsidSect="008E6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dy)">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24805"/>
    <w:multiLevelType w:val="hybridMultilevel"/>
    <w:tmpl w:val="45F8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2F"/>
    <w:rsid w:val="00120717"/>
    <w:rsid w:val="004F5136"/>
    <w:rsid w:val="006B2D89"/>
    <w:rsid w:val="008E5304"/>
    <w:rsid w:val="008E6D10"/>
    <w:rsid w:val="00936E9C"/>
    <w:rsid w:val="00AF5DE1"/>
    <w:rsid w:val="00B04A96"/>
    <w:rsid w:val="00CB48D0"/>
    <w:rsid w:val="00D6148F"/>
    <w:rsid w:val="00E878AB"/>
    <w:rsid w:val="00E961A0"/>
    <w:rsid w:val="00F21EB4"/>
    <w:rsid w:val="00F8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B1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2F"/>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Kartchner, Brittany</cp:lastModifiedBy>
  <cp:revision>2</cp:revision>
  <dcterms:created xsi:type="dcterms:W3CDTF">2019-07-15T09:43:00Z</dcterms:created>
  <dcterms:modified xsi:type="dcterms:W3CDTF">2019-07-15T09:43:00Z</dcterms:modified>
</cp:coreProperties>
</file>