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335.99999999999994"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Company Matching Gift Program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276"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Companies may match a set amount per employee, dollar per dollar, or even more! Every dollar counts and we greatly appreciate you taking the time to contact your employer to match your donation to the LVST Giving Campaign. Here is a list of companies that have a matching program. Please know this list is not exhaustive. </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5">
      <w:pPr>
        <w:jc w:val="center"/>
        <w:rPr>
          <w:rFonts w:ascii="Georgia" w:cs="Georgia" w:eastAsia="Georgia" w:hAnsi="Georgia"/>
          <w:b w:val="1"/>
        </w:rPr>
      </w:pPr>
      <w:r w:rsidDel="00000000" w:rsidR="00000000" w:rsidRPr="00000000">
        <w:rPr>
          <w:rFonts w:ascii="Georgia" w:cs="Georgia" w:eastAsia="Georgia" w:hAnsi="Georgia"/>
          <w:b w:val="1"/>
          <w:rtl w:val="0"/>
        </w:rPr>
        <w:t xml:space="preserve">THANK YOU! </w:t>
      </w:r>
    </w:p>
    <w:p w:rsidR="00000000" w:rsidDel="00000000" w:rsidP="00000000" w:rsidRDefault="00000000" w:rsidRPr="00000000" w14:paraId="00000006">
      <w:pPr>
        <w:jc w:val="center"/>
        <w:rPr>
          <w:rFonts w:ascii="Georgia" w:cs="Georgia" w:eastAsia="Georgia" w:hAnsi="Georgia"/>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7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Adobe</w:t>
            </w:r>
          </w:p>
          <w:p w:rsidR="00000000" w:rsidDel="00000000" w:rsidP="00000000" w:rsidRDefault="00000000" w:rsidRPr="00000000" w14:paraId="00000008">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Advent</w:t>
            </w:r>
          </w:p>
          <w:p w:rsidR="00000000" w:rsidDel="00000000" w:rsidP="00000000" w:rsidRDefault="00000000" w:rsidRPr="00000000" w14:paraId="00000009">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Apple</w:t>
            </w:r>
          </w:p>
          <w:p w:rsidR="00000000" w:rsidDel="00000000" w:rsidP="00000000" w:rsidRDefault="00000000" w:rsidRPr="00000000" w14:paraId="0000000A">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 Dynamics</w:t>
            </w:r>
          </w:p>
          <w:p w:rsidR="00000000" w:rsidDel="00000000" w:rsidP="00000000" w:rsidRDefault="00000000" w:rsidRPr="00000000" w14:paraId="0000000B">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Art.com</w:t>
            </w:r>
          </w:p>
          <w:p w:rsidR="00000000" w:rsidDel="00000000" w:rsidP="00000000" w:rsidRDefault="00000000" w:rsidRPr="00000000" w14:paraId="0000000C">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Autodesk</w:t>
            </w:r>
          </w:p>
          <w:p w:rsidR="00000000" w:rsidDel="00000000" w:rsidP="00000000" w:rsidRDefault="00000000" w:rsidRPr="00000000" w14:paraId="0000000D">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AXA Foundation</w:t>
            </w:r>
          </w:p>
          <w:p w:rsidR="00000000" w:rsidDel="00000000" w:rsidP="00000000" w:rsidRDefault="00000000" w:rsidRPr="00000000" w14:paraId="0000000E">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Bank of America</w:t>
            </w:r>
          </w:p>
          <w:p w:rsidR="00000000" w:rsidDel="00000000" w:rsidP="00000000" w:rsidRDefault="00000000" w:rsidRPr="00000000" w14:paraId="0000000F">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Band of Marin</w:t>
            </w:r>
          </w:p>
          <w:p w:rsidR="00000000" w:rsidDel="00000000" w:rsidP="00000000" w:rsidRDefault="00000000" w:rsidRPr="00000000" w14:paraId="00000010">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Bank of New York Mellon</w:t>
            </w:r>
          </w:p>
          <w:p w:rsidR="00000000" w:rsidDel="00000000" w:rsidP="00000000" w:rsidRDefault="00000000" w:rsidRPr="00000000" w14:paraId="00000011">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Bank of the West</w:t>
            </w:r>
          </w:p>
          <w:p w:rsidR="00000000" w:rsidDel="00000000" w:rsidP="00000000" w:rsidRDefault="00000000" w:rsidRPr="00000000" w14:paraId="00000012">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BlackRock Inc.</w:t>
            </w:r>
          </w:p>
          <w:p w:rsidR="00000000" w:rsidDel="00000000" w:rsidP="00000000" w:rsidRDefault="00000000" w:rsidRPr="00000000" w14:paraId="00000013">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Charles Schwab</w:t>
            </w:r>
          </w:p>
          <w:p w:rsidR="00000000" w:rsidDel="00000000" w:rsidP="00000000" w:rsidRDefault="00000000" w:rsidRPr="00000000" w14:paraId="00000014">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Chevron</w:t>
            </w:r>
          </w:p>
          <w:p w:rsidR="00000000" w:rsidDel="00000000" w:rsidP="00000000" w:rsidRDefault="00000000" w:rsidRPr="00000000" w14:paraId="00000015">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Cisco Systems</w:t>
            </w:r>
          </w:p>
          <w:p w:rsidR="00000000" w:rsidDel="00000000" w:rsidP="00000000" w:rsidRDefault="00000000" w:rsidRPr="00000000" w14:paraId="00000016">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CTUIT Inc.</w:t>
            </w:r>
          </w:p>
          <w:p w:rsidR="00000000" w:rsidDel="00000000" w:rsidP="00000000" w:rsidRDefault="00000000" w:rsidRPr="00000000" w14:paraId="00000017">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Dolby Laboratories</w:t>
            </w:r>
          </w:p>
          <w:p w:rsidR="00000000" w:rsidDel="00000000" w:rsidP="00000000" w:rsidRDefault="00000000" w:rsidRPr="00000000" w14:paraId="00000018">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eBay</w:t>
            </w:r>
          </w:p>
          <w:p w:rsidR="00000000" w:rsidDel="00000000" w:rsidP="00000000" w:rsidRDefault="00000000" w:rsidRPr="00000000" w14:paraId="0000001A">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Fair Isaac</w:t>
            </w:r>
          </w:p>
          <w:p w:rsidR="00000000" w:rsidDel="00000000" w:rsidP="00000000" w:rsidRDefault="00000000" w:rsidRPr="00000000" w14:paraId="0000001B">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Fidelity Investments</w:t>
            </w:r>
          </w:p>
          <w:p w:rsidR="00000000" w:rsidDel="00000000" w:rsidP="00000000" w:rsidRDefault="00000000" w:rsidRPr="00000000" w14:paraId="0000001C">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Genentech</w:t>
            </w:r>
          </w:p>
          <w:p w:rsidR="00000000" w:rsidDel="00000000" w:rsidP="00000000" w:rsidRDefault="00000000" w:rsidRPr="00000000" w14:paraId="0000001D">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HSBC</w:t>
            </w:r>
          </w:p>
          <w:p w:rsidR="00000000" w:rsidDel="00000000" w:rsidP="00000000" w:rsidRDefault="00000000" w:rsidRPr="00000000" w14:paraId="0000001E">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Humanity United</w:t>
            </w:r>
          </w:p>
          <w:p w:rsidR="00000000" w:rsidDel="00000000" w:rsidP="00000000" w:rsidRDefault="00000000" w:rsidRPr="00000000" w14:paraId="0000001F">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iStar Financial</w:t>
            </w:r>
          </w:p>
          <w:p w:rsidR="00000000" w:rsidDel="00000000" w:rsidP="00000000" w:rsidRDefault="00000000" w:rsidRPr="00000000" w14:paraId="00000020">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Kaiser Permanente</w:t>
            </w:r>
          </w:p>
          <w:p w:rsidR="00000000" w:rsidDel="00000000" w:rsidP="00000000" w:rsidRDefault="00000000" w:rsidRPr="00000000" w14:paraId="00000021">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Levi Strauss</w:t>
            </w:r>
          </w:p>
          <w:p w:rsidR="00000000" w:rsidDel="00000000" w:rsidP="00000000" w:rsidRDefault="00000000" w:rsidRPr="00000000" w14:paraId="00000022">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Marsh &amp; McLellan</w:t>
            </w:r>
          </w:p>
          <w:p w:rsidR="00000000" w:rsidDel="00000000" w:rsidP="00000000" w:rsidRDefault="00000000" w:rsidRPr="00000000" w14:paraId="00000023">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McGraw Hill</w:t>
            </w:r>
          </w:p>
          <w:p w:rsidR="00000000" w:rsidDel="00000000" w:rsidP="00000000" w:rsidRDefault="00000000" w:rsidRPr="00000000" w14:paraId="00000024">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McKesson</w:t>
            </w:r>
          </w:p>
          <w:p w:rsidR="00000000" w:rsidDel="00000000" w:rsidP="00000000" w:rsidRDefault="00000000" w:rsidRPr="00000000" w14:paraId="00000025">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New York Life Insurance</w:t>
            </w:r>
          </w:p>
          <w:p w:rsidR="00000000" w:rsidDel="00000000" w:rsidP="00000000" w:rsidRDefault="00000000" w:rsidRPr="00000000" w14:paraId="00000026">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NIKE</w:t>
            </w:r>
          </w:p>
          <w:p w:rsidR="00000000" w:rsidDel="00000000" w:rsidP="00000000" w:rsidRDefault="00000000" w:rsidRPr="00000000" w14:paraId="00000027">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Novartis</w:t>
            </w:r>
          </w:p>
          <w:p w:rsidR="00000000" w:rsidDel="00000000" w:rsidP="00000000" w:rsidRDefault="00000000" w:rsidRPr="00000000" w14:paraId="00000028">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Oppenheimer Funds</w:t>
            </w:r>
          </w:p>
          <w:p w:rsidR="00000000" w:rsidDel="00000000" w:rsidP="00000000" w:rsidRDefault="00000000" w:rsidRPr="00000000" w14:paraId="00000029">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Oracle Corporation</w:t>
            </w:r>
          </w:p>
          <w:p w:rsidR="00000000" w:rsidDel="00000000" w:rsidP="00000000" w:rsidRDefault="00000000" w:rsidRPr="00000000" w14:paraId="0000002A">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PG&amp;E</w:t>
            </w:r>
          </w:p>
          <w:p w:rsidR="00000000" w:rsidDel="00000000" w:rsidP="00000000" w:rsidRDefault="00000000" w:rsidRPr="00000000" w14:paraId="0000002B">
            <w:pPr>
              <w:spacing w:line="36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Salesforce.com</w:t>
            </w:r>
          </w:p>
          <w:p w:rsidR="00000000" w:rsidDel="00000000" w:rsidP="00000000" w:rsidRDefault="00000000" w:rsidRPr="00000000" w14:paraId="0000002E">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ServiceNow</w:t>
            </w:r>
          </w:p>
          <w:p w:rsidR="00000000" w:rsidDel="00000000" w:rsidP="00000000" w:rsidRDefault="00000000" w:rsidRPr="00000000" w14:paraId="0000002F">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SSL</w:t>
            </w:r>
          </w:p>
          <w:p w:rsidR="00000000" w:rsidDel="00000000" w:rsidP="00000000" w:rsidRDefault="00000000" w:rsidRPr="00000000" w14:paraId="00000030">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Susquehanna Int’l GroupSunPower</w:t>
            </w:r>
          </w:p>
          <w:p w:rsidR="00000000" w:rsidDel="00000000" w:rsidP="00000000" w:rsidRDefault="00000000" w:rsidRPr="00000000" w14:paraId="00000031">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Thomson Reuters</w:t>
            </w:r>
          </w:p>
          <w:p w:rsidR="00000000" w:rsidDel="00000000" w:rsidP="00000000" w:rsidRDefault="00000000" w:rsidRPr="00000000" w14:paraId="00000032">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TPG Global Inc.</w:t>
            </w:r>
          </w:p>
          <w:p w:rsidR="00000000" w:rsidDel="00000000" w:rsidP="00000000" w:rsidRDefault="00000000" w:rsidRPr="00000000" w14:paraId="00000033">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Union Bank</w:t>
            </w:r>
          </w:p>
          <w:p w:rsidR="00000000" w:rsidDel="00000000" w:rsidP="00000000" w:rsidRDefault="00000000" w:rsidRPr="00000000" w14:paraId="00000034">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United Way</w:t>
            </w:r>
          </w:p>
          <w:p w:rsidR="00000000" w:rsidDel="00000000" w:rsidP="00000000" w:rsidRDefault="00000000" w:rsidRPr="00000000" w14:paraId="00000035">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UnitedHealth Group</w:t>
            </w:r>
          </w:p>
          <w:p w:rsidR="00000000" w:rsidDel="00000000" w:rsidP="00000000" w:rsidRDefault="00000000" w:rsidRPr="00000000" w14:paraId="00000036">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Visa</w:t>
            </w:r>
          </w:p>
          <w:p w:rsidR="00000000" w:rsidDel="00000000" w:rsidP="00000000" w:rsidRDefault="00000000" w:rsidRPr="00000000" w14:paraId="00000037">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Walt Disney Company</w:t>
            </w:r>
          </w:p>
          <w:p w:rsidR="00000000" w:rsidDel="00000000" w:rsidP="00000000" w:rsidRDefault="00000000" w:rsidRPr="00000000" w14:paraId="00000038">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Wells Fargo</w:t>
            </w:r>
          </w:p>
          <w:p w:rsidR="00000000" w:rsidDel="00000000" w:rsidP="00000000" w:rsidRDefault="00000000" w:rsidRPr="00000000" w14:paraId="00000039">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Willis Lease</w:t>
            </w:r>
          </w:p>
          <w:p w:rsidR="00000000" w:rsidDel="00000000" w:rsidP="00000000" w:rsidRDefault="00000000" w:rsidRPr="00000000" w14:paraId="0000003A">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XL America/XL Global Services</w:t>
            </w:r>
          </w:p>
        </w:tc>
      </w:tr>
    </w:tbl>
    <w:p w:rsidR="00000000" w:rsidDel="00000000" w:rsidP="00000000" w:rsidRDefault="00000000" w:rsidRPr="00000000" w14:paraId="0000003B">
      <w:pPr>
        <w:rPr>
          <w:rFonts w:ascii="Georgia" w:cs="Georgia" w:eastAsia="Georgia" w:hAnsi="Georgia"/>
        </w:rPr>
      </w:pPr>
      <w:r w:rsidDel="00000000" w:rsidR="00000000" w:rsidRPr="00000000">
        <w:rPr>
          <w:rtl w:val="0"/>
        </w:rPr>
      </w:r>
    </w:p>
    <w:p w:rsidR="00000000" w:rsidDel="00000000" w:rsidP="00000000" w:rsidRDefault="00000000" w:rsidRPr="00000000" w14:paraId="0000003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Does your company match?</w:t>
      </w:r>
    </w:p>
    <w:p w:rsidR="00000000" w:rsidDel="00000000" w:rsidP="00000000" w:rsidRDefault="00000000" w:rsidRPr="00000000" w14:paraId="0000003E">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0" w:before="0" w:line="335.99999999999994" w:lineRule="auto"/>
        <w:jc w:val="center"/>
        <w:rPr>
          <w:rFonts w:ascii="Georgia" w:cs="Georgia" w:eastAsia="Georgia" w:hAnsi="Georgia"/>
          <w:b w:val="1"/>
          <w:sz w:val="24"/>
          <w:szCs w:val="24"/>
        </w:rPr>
      </w:pPr>
      <w:bookmarkStart w:colFirst="0" w:colLast="0" w:name="_ay1r4h57upso" w:id="0"/>
      <w:bookmarkEnd w:id="0"/>
      <w:r w:rsidDel="00000000" w:rsidR="00000000" w:rsidRPr="00000000">
        <w:rPr>
          <w:rFonts w:ascii="Georgia" w:cs="Georgia" w:eastAsia="Georgia" w:hAnsi="Georgia"/>
          <w:b w:val="1"/>
          <w:i w:val="0"/>
          <w:color w:val="000000"/>
          <w:sz w:val="24"/>
          <w:szCs w:val="24"/>
          <w:rtl w:val="0"/>
        </w:rPr>
        <w:t xml:space="preserve">Ask your Human Resources department today!</w:t>
      </w:r>
      <w:r w:rsidDel="00000000" w:rsidR="00000000" w:rsidRPr="00000000">
        <w:rPr>
          <w:rtl w:val="0"/>
        </w:rPr>
      </w:r>
    </w:p>
    <w:sectPr>
      <w:pgSz w:h="15840" w:w="12240"/>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