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bookmarkStart w:colFirst="0" w:colLast="0" w:name="gjdgxs" w:id="0"/>
    <w:bookmarkEnd w:id="0"/>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Arial" w:cs="Arial" w:eastAsia="Arial" w:hAnsi="Arial"/>
          <w:b w:val="1"/>
          <w:i w:val="1"/>
          <w:color w:val="000000"/>
          <w:sz w:val="20"/>
          <w:szCs w:val="20"/>
          <w:rtl w:val="0"/>
        </w:rPr>
        <w:t xml:space="preserve">Fundraising Commitment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Arial" w:cs="Arial" w:eastAsia="Arial" w:hAnsi="Arial"/>
          <w:b w:val="1"/>
          <w:i w:val="1"/>
          <w:color w:val="000000"/>
          <w:sz w:val="28"/>
          <w:szCs w:val="28"/>
          <w:u w:val="single"/>
          <w:rtl w:val="0"/>
        </w:rPr>
        <w:t xml:space="preserve">Fundraising Options</w:t>
      </w:r>
      <w:r w:rsidDel="00000000" w:rsidR="00000000" w:rsidRPr="00000000">
        <w:rPr>
          <w:rFonts w:ascii="Arial" w:cs="Arial" w:eastAsia="Arial" w:hAnsi="Arial"/>
          <w:b w:val="1"/>
          <w:i w:val="1"/>
          <w:color w:val="000000"/>
          <w:sz w:val="36"/>
          <w:szCs w:val="36"/>
          <w:u w:val="single"/>
          <w:rtl w:val="0"/>
        </w:rPr>
        <w:br w:type="textWrapping"/>
      </w:r>
      <w:r w:rsidDel="00000000" w:rsidR="00000000" w:rsidRPr="00000000">
        <w:rPr>
          <w:rFonts w:ascii="Arial" w:cs="Arial" w:eastAsia="Arial" w:hAnsi="Arial"/>
          <w:b w:val="1"/>
          <w:i w:val="1"/>
          <w:color w:val="000000"/>
          <w:sz w:val="20"/>
          <w:szCs w:val="20"/>
          <w:u w:val="single"/>
          <w:rtl w:val="0"/>
        </w:rPr>
        <w:br w:type="textWrapping"/>
      </w:r>
      <w:r w:rsidDel="00000000" w:rsidR="00000000" w:rsidRPr="00000000">
        <w:rPr>
          <w:rFonts w:ascii="Arial" w:cs="Arial" w:eastAsia="Arial" w:hAnsi="Arial"/>
          <w:b w:val="1"/>
          <w:i w:val="1"/>
          <w:color w:val="000000"/>
          <w:sz w:val="20"/>
          <w:szCs w:val="20"/>
          <w:rtl w:val="0"/>
        </w:rPr>
        <w:t xml:space="preserve">1. </w:t>
      </w:r>
      <w:r w:rsidDel="00000000" w:rsidR="00000000" w:rsidRPr="00000000">
        <w:rPr>
          <w:rFonts w:ascii="Arial" w:cs="Arial" w:eastAsia="Arial" w:hAnsi="Arial"/>
          <w:b w:val="1"/>
          <w:i w:val="1"/>
          <w:color w:val="000000"/>
          <w:sz w:val="20"/>
          <w:szCs w:val="20"/>
          <w:u w:val="single"/>
          <w:rtl w:val="0"/>
        </w:rPr>
        <w:t xml:space="preserve">SCRIPS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Arial" w:cs="Arial" w:eastAsia="Arial" w:hAnsi="Arial"/>
          <w:color w:val="000000"/>
          <w:sz w:val="20"/>
          <w:szCs w:val="20"/>
          <w:rtl w:val="0"/>
        </w:rPr>
        <w:t xml:space="preserve">Scrips are negotiable retailer gift certificates and prepaid cards which can be used the same as cash. The Great Lakes Scrip Company (GLSC) buys gift certificates from hundreds of retailers in bulk at significant discounts. GLSC then sells those gift certificates to non-profit organizations at discounted amounts (vary by retailer) for use in fundraising activities.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TNAQ</w:t>
      </w:r>
      <w:r w:rsidDel="00000000" w:rsidR="00000000" w:rsidRPr="00000000">
        <w:rPr>
          <w:rFonts w:ascii="Arial" w:cs="Arial" w:eastAsia="Arial" w:hAnsi="Arial"/>
          <w:color w:val="000000"/>
          <w:sz w:val="20"/>
          <w:szCs w:val="20"/>
          <w:rtl w:val="0"/>
        </w:rPr>
        <w:t xml:space="preserve"> orders the gift certificates approximately once a month (more orders offered preceding the holidays). We have put together a list of over 150 retailers on our order form. The gift certificate values and discount amounts are listed on the monthly order forms. The discounts that </w:t>
      </w:r>
      <w:r w:rsidDel="00000000" w:rsidR="00000000" w:rsidRPr="00000000">
        <w:rPr>
          <w:rFonts w:ascii="Arial" w:cs="Arial" w:eastAsia="Arial" w:hAnsi="Arial"/>
          <w:sz w:val="20"/>
          <w:szCs w:val="20"/>
          <w:rtl w:val="0"/>
        </w:rPr>
        <w:t xml:space="preserve">TNAQ</w:t>
      </w:r>
      <w:r w:rsidDel="00000000" w:rsidR="00000000" w:rsidRPr="00000000">
        <w:rPr>
          <w:rFonts w:ascii="Arial" w:cs="Arial" w:eastAsia="Arial" w:hAnsi="Arial"/>
          <w:color w:val="000000"/>
          <w:sz w:val="20"/>
          <w:szCs w:val="20"/>
          <w:rtl w:val="0"/>
        </w:rPr>
        <w:t xml:space="preserve"> earns on the </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color w:val="000000"/>
          <w:sz w:val="20"/>
          <w:szCs w:val="20"/>
          <w:rtl w:val="0"/>
        </w:rPr>
        <w:t xml:space="preserve">crips that you purchase are applied to your annual fundraising obligation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You don’t have to buy anything you don’t use. There are so many retailers to choose from – GAP, Belk, Applebee’s, Chili’s, Marriott, Home Depot, Border’s, etc. The discounts range from 2% to 18% in some cases. Several retailers offer bonus discounts throughout the year. For example, Bath &amp; Body Works usually sells their gift cards at a 13% discount. At Christmas and Mother’s Day they usually offer 18%!!! So you can order several $10 gift cards for Christmas gifts and earn $1.80 on each one!!!!!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Please contact Lizzie Fleming at </w:t>
      </w:r>
      <w:hyperlink r:id="rId5">
        <w:r w:rsidDel="00000000" w:rsidR="00000000" w:rsidRPr="00000000">
          <w:rPr>
            <w:rFonts w:ascii="Arial" w:cs="Arial" w:eastAsia="Arial" w:hAnsi="Arial"/>
            <w:color w:val="1155cc"/>
            <w:sz w:val="20"/>
            <w:szCs w:val="20"/>
            <w:u w:val="single"/>
            <w:rtl w:val="0"/>
          </w:rPr>
          <w:t xml:space="preserve">lfleming@tnaquatics.com</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if you have any questions.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contextualSpacing w:val="0"/>
        <w:rPr/>
      </w:pP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b w:val="1"/>
          <w:i w:val="1"/>
          <w:color w:val="000000"/>
          <w:sz w:val="20"/>
          <w:szCs w:val="20"/>
          <w:rtl w:val="0"/>
        </w:rPr>
        <w:t xml:space="preserve">Are there any gift card restrictions? </w:t>
      </w:r>
      <w:r w:rsidDel="00000000" w:rsidR="00000000" w:rsidRPr="00000000">
        <w:rPr>
          <w:rFonts w:ascii="Arial" w:cs="Arial" w:eastAsia="Arial" w:hAnsi="Arial"/>
          <w:color w:val="000000"/>
          <w:sz w:val="20"/>
          <w:szCs w:val="20"/>
          <w:rtl w:val="0"/>
        </w:rPr>
        <w:t xml:space="preserve">There may be some restrictions on the use of some of the cards. Some do have expiration dates and some do limit the number of cards you may use for online purchases. For information </w:t>
      </w:r>
      <w:r w:rsidDel="00000000" w:rsidR="00000000" w:rsidRPr="00000000">
        <w:rPr>
          <w:rFonts w:ascii="Arial" w:cs="Arial" w:eastAsia="Arial" w:hAnsi="Arial"/>
          <w:sz w:val="20"/>
          <w:szCs w:val="20"/>
          <w:rtl w:val="0"/>
        </w:rPr>
        <w:t xml:space="preserve"> </w:t>
      </w:r>
      <w:hyperlink r:id="rId6">
        <w:r w:rsidDel="00000000" w:rsidR="00000000" w:rsidRPr="00000000">
          <w:rPr>
            <w:rFonts w:ascii="Arial" w:cs="Arial" w:eastAsia="Arial" w:hAnsi="Arial"/>
            <w:color w:val="0000ff"/>
            <w:sz w:val="20"/>
            <w:szCs w:val="20"/>
            <w:u w:val="single"/>
            <w:rtl w:val="0"/>
          </w:rPr>
          <w:t xml:space="preserve">www.glscrip.com</w:t>
        </w:r>
      </w:hyperlink>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Arial" w:cs="Arial" w:eastAsia="Arial" w:hAnsi="Arial"/>
          <w:sz w:val="20"/>
          <w:szCs w:val="20"/>
          <w:rtl w:val="0"/>
        </w:rPr>
        <w:t xml:space="preserve"> </w:t>
        <w:br w:type="textWrapping"/>
      </w: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b w:val="1"/>
          <w:i w:val="1"/>
          <w:sz w:val="20"/>
          <w:szCs w:val="20"/>
          <w:u w:val="single"/>
          <w:rtl w:val="0"/>
        </w:rPr>
        <w:t xml:space="preserve">Advertising at Home meets:  eg Scoreboard, Heat Sheets, Website, and social media</w:t>
        <w:br w:type="textWrapping"/>
      </w:r>
      <w:r w:rsidDel="00000000" w:rsidR="00000000" w:rsidRPr="00000000">
        <w:rPr>
          <w:rFonts w:ascii="Arial" w:cs="Arial" w:eastAsia="Arial" w:hAnsi="Arial"/>
          <w:sz w:val="20"/>
          <w:szCs w:val="20"/>
          <w:rtl w:val="0"/>
        </w:rPr>
        <w:t xml:space="preserve">Unlike grocery/gas cards or Scrips, where a percentage of the amount purchased is applied to your fundraising requirement, </w:t>
      </w:r>
      <w:r w:rsidDel="00000000" w:rsidR="00000000" w:rsidRPr="00000000">
        <w:rPr>
          <w:rFonts w:ascii="Arial" w:cs="Arial" w:eastAsia="Arial" w:hAnsi="Arial"/>
          <w:b w:val="1"/>
          <w:sz w:val="20"/>
          <w:szCs w:val="20"/>
          <w:rtl w:val="0"/>
        </w:rPr>
        <w:t xml:space="preserve">with ads sales 100% of the amount collected goes toward your fundraising. </w:t>
      </w:r>
      <w:r w:rsidDel="00000000" w:rsidR="00000000" w:rsidRPr="00000000">
        <w:rPr>
          <w:rFonts w:ascii="Arial" w:cs="Arial" w:eastAsia="Arial" w:hAnsi="Arial"/>
          <w:sz w:val="20"/>
          <w:szCs w:val="20"/>
          <w:rtl w:val="0"/>
        </w:rPr>
        <w:t xml:space="preserve">It is an easy way to knock large amounts off your requirement.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sz w:val="20"/>
          <w:szCs w:val="20"/>
          <w:rtl w:val="0"/>
        </w:rPr>
        <w:t xml:space="preserve">Typically ad sales are accomplished by way of connections that you already have rather than actually “hitting the street” and calling on potential clients. While cold calls work, you can often find it easier to sell ads to people you know. Neighbors that own a business, your own business, your doctor, your employer are all potential sources for ads. Ads don’t have to come from companies. Many people will place an ad in support of their swimmer(s) rather than just writing a check to “take care of their fundraising”.  Please contact Jackie Bertucci at </w:t>
      </w:r>
      <w:hyperlink r:id="rId7">
        <w:r w:rsidDel="00000000" w:rsidR="00000000" w:rsidRPr="00000000">
          <w:rPr>
            <w:rFonts w:ascii="Arial" w:cs="Arial" w:eastAsia="Arial" w:hAnsi="Arial"/>
            <w:color w:val="1155cc"/>
            <w:sz w:val="20"/>
            <w:szCs w:val="20"/>
            <w:u w:val="single"/>
            <w:rtl w:val="0"/>
          </w:rPr>
          <w:t xml:space="preserve">jbertucci@tnaquatics.com</w:t>
        </w:r>
      </w:hyperlink>
      <w:r w:rsidDel="00000000" w:rsidR="00000000" w:rsidRPr="00000000">
        <w:rPr>
          <w:rFonts w:ascii="Arial" w:cs="Arial" w:eastAsia="Arial" w:hAnsi="Arial"/>
          <w:sz w:val="20"/>
          <w:szCs w:val="20"/>
          <w:rtl w:val="0"/>
        </w:rPr>
        <w:t xml:space="preserve"> with any questions.  </w:t>
      </w:r>
      <w:r w:rsidDel="00000000" w:rsidR="00000000" w:rsidRPr="00000000">
        <w:rPr>
          <w:rFonts w:ascii="Arial" w:cs="Arial" w:eastAsia="Arial" w:hAnsi="Arial"/>
          <w:b w:val="1"/>
          <w:i w:val="1"/>
          <w:sz w:val="20"/>
          <w:szCs w:val="20"/>
          <w:rtl w:val="0"/>
        </w:rPr>
        <w:br w:type="textWrapping"/>
        <w:br w:type="textWrapping"/>
      </w:r>
      <w:r w:rsidDel="00000000" w:rsidR="00000000" w:rsidRPr="00000000">
        <w:rPr>
          <w:rFonts w:ascii="Arial" w:cs="Arial" w:eastAsia="Arial" w:hAnsi="Arial"/>
          <w:b w:val="1"/>
          <w:i w:val="1"/>
          <w:sz w:val="20"/>
          <w:szCs w:val="20"/>
          <w:rtl w:val="0"/>
        </w:rPr>
        <w:t xml:space="preserve">3.  </w:t>
      </w:r>
      <w:r w:rsidDel="00000000" w:rsidR="00000000" w:rsidRPr="00000000">
        <w:rPr>
          <w:rFonts w:ascii="Arial" w:cs="Arial" w:eastAsia="Arial" w:hAnsi="Arial"/>
          <w:b w:val="1"/>
          <w:i w:val="1"/>
          <w:sz w:val="20"/>
          <w:szCs w:val="20"/>
          <w:u w:val="single"/>
          <w:rtl w:val="0"/>
        </w:rPr>
        <w:t xml:space="preserve">Hospitality Donations</w:t>
        <w:br w:type="textWrapping"/>
      </w:r>
      <w:r w:rsidDel="00000000" w:rsidR="00000000" w:rsidRPr="00000000">
        <w:rPr>
          <w:rFonts w:ascii="Arial" w:cs="Arial" w:eastAsia="Arial" w:hAnsi="Arial"/>
          <w:sz w:val="20"/>
          <w:szCs w:val="20"/>
          <w:rtl w:val="0"/>
        </w:rPr>
        <w:t xml:space="preserve">If you have contacts with local restaurants that would be willing to donate food to our meet hospitality, 30% of the retail value of the donation can count towards your fundraising credit.  For example, if  you have a contact at Hard Knox Pizza and they are willing to donate $1000 worth of food, you will receive $300 credit toward your fundraising requirement.  Please contact Jamie Haman with questions or donations at </w:t>
      </w:r>
      <w:hyperlink r:id="rId8">
        <w:r w:rsidDel="00000000" w:rsidR="00000000" w:rsidRPr="00000000">
          <w:rPr>
            <w:rFonts w:ascii="Arial" w:cs="Arial" w:eastAsia="Arial" w:hAnsi="Arial"/>
            <w:color w:val="1155cc"/>
            <w:sz w:val="20"/>
            <w:szCs w:val="20"/>
            <w:u w:val="single"/>
            <w:rtl w:val="0"/>
          </w:rPr>
          <w:t xml:space="preserve">jhaman@tnaquatics.com</w:t>
        </w:r>
      </w:hyperlink>
      <w:r w:rsidDel="00000000" w:rsidR="00000000" w:rsidRPr="00000000">
        <w:rPr>
          <w:rFonts w:ascii="Arial" w:cs="Arial" w:eastAsia="Arial" w:hAnsi="Arial"/>
          <w:b w:val="1"/>
          <w:i w:val="1"/>
          <w:sz w:val="20"/>
          <w:szCs w:val="20"/>
          <w:rtl w:val="0"/>
        </w:rPr>
        <w:br w:type="textWrapping"/>
        <w:br w:type="textWrapping"/>
        <w:t xml:space="preserve">4.  </w:t>
      </w:r>
      <w:r w:rsidDel="00000000" w:rsidR="00000000" w:rsidRPr="00000000">
        <w:rPr>
          <w:rFonts w:ascii="Arial" w:cs="Arial" w:eastAsia="Arial" w:hAnsi="Arial"/>
          <w:b w:val="1"/>
          <w:i w:val="1"/>
          <w:sz w:val="20"/>
          <w:szCs w:val="20"/>
          <w:u w:val="single"/>
          <w:rtl w:val="0"/>
        </w:rPr>
        <w:t xml:space="preserve">Cash</w:t>
        <w:br w:type="textWrapping"/>
      </w:r>
      <w:r w:rsidDel="00000000" w:rsidR="00000000" w:rsidRPr="00000000">
        <w:rPr>
          <w:rFonts w:ascii="Arial" w:cs="Arial" w:eastAsia="Arial" w:hAnsi="Arial"/>
          <w:sz w:val="20"/>
          <w:szCs w:val="20"/>
          <w:rtl w:val="0"/>
        </w:rPr>
        <w:t xml:space="preserve">Your final option to fulfill your fundraising requirement, is for you to be billed.  You can pay via credit card or check.  Contact Lizzie Fleming at </w:t>
      </w:r>
      <w:hyperlink r:id="rId9">
        <w:r w:rsidDel="00000000" w:rsidR="00000000" w:rsidRPr="00000000">
          <w:rPr>
            <w:rFonts w:ascii="Arial" w:cs="Arial" w:eastAsia="Arial" w:hAnsi="Arial"/>
            <w:color w:val="1155cc"/>
            <w:sz w:val="20"/>
            <w:szCs w:val="20"/>
            <w:u w:val="single"/>
            <w:rtl w:val="0"/>
          </w:rPr>
          <w:t xml:space="preserve">lfleming@tnaquatics.com</w:t>
        </w:r>
      </w:hyperlink>
      <w:r w:rsidDel="00000000" w:rsidR="00000000" w:rsidRPr="00000000">
        <w:rPr>
          <w:rFonts w:ascii="Arial" w:cs="Arial" w:eastAsia="Arial" w:hAnsi="Arial"/>
          <w:sz w:val="20"/>
          <w:szCs w:val="20"/>
          <w:rtl w:val="0"/>
        </w:rPr>
        <w:t xml:space="preserve"> to set up this payment option.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**Fundraising requirements must be met by May 31st, 2017.  Fifty percent is expected by January 31st, 2017.  Fundraising statements will be available December 1, 2016 and March 1, 2017.  If the fundraising requirement is not met by May 31, 2017, you will be billed for the remaining balance.**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rFonts w:ascii="Arial" w:cs="Arial" w:eastAsia="Arial" w:hAnsi="Arial"/>
          <w:sz w:val="20"/>
          <w:szCs w:val="20"/>
        </w:rPr>
      </w:pPr>
      <w:r w:rsidDel="00000000" w:rsidR="00000000" w:rsidRPr="00000000">
        <w:rPr>
          <w:rFonts w:ascii="Arial" w:cs="Arial" w:eastAsia="Arial" w:hAnsi="Arial"/>
          <w:b w:val="1"/>
          <w:i w:val="1"/>
          <w:sz w:val="32"/>
          <w:szCs w:val="32"/>
          <w:u w:val="single"/>
          <w:rtl w:val="0"/>
        </w:rPr>
        <w:t xml:space="preserve">Fundraising requirements per family:</w:t>
      </w:r>
      <w:r w:rsidDel="00000000" w:rsidR="00000000" w:rsidRPr="00000000">
        <w:rPr>
          <w:rFonts w:ascii="Arial" w:cs="Arial" w:eastAsia="Arial" w:hAnsi="Arial"/>
          <w:b w:val="1"/>
          <w:i w:val="1"/>
          <w:u w:val="single"/>
          <w:rtl w:val="0"/>
        </w:rPr>
        <w:br w:type="textWrapping"/>
      </w:r>
      <w:r w:rsidDel="00000000" w:rsidR="00000000" w:rsidRPr="00000000">
        <w:rPr>
          <w:rFonts w:ascii="Arial" w:cs="Arial" w:eastAsia="Arial" w:hAnsi="Arial"/>
          <w:sz w:val="20"/>
          <w:szCs w:val="20"/>
          <w:rtl w:val="0"/>
        </w:rPr>
        <w:t xml:space="preserve">(Your oldest swimmer applies) </w:t>
        <w:br w:type="textWrapping"/>
        <w:t xml:space="preserve">Orange 3, Orange 2 -   $100</w:t>
        <w:br w:type="textWrapping"/>
        <w:t xml:space="preserve">Orange 1, Gray 2, Gray 3 - $250 </w:t>
        <w:br w:type="textWrapping"/>
        <w:t xml:space="preserve">Gray 1, Senior 1, Senior 2, Senior 3 - $400</w:t>
      </w:r>
    </w:p>
    <w:sectPr>
      <w:pgSz w:h="15840" w:w="12240"/>
      <w:pgMar w:bottom="547.2"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200" w:before="480" w:line="276" w:lineRule="auto"/>
      <w:ind w:left="0" w:right="0" w:firstLine="0"/>
      <w:contextualSpacing w:val="0"/>
      <w:jc w:val="left"/>
    </w:pPr>
    <w:rPr>
      <w:rFonts w:ascii="Calibri" w:cs="Calibri" w:eastAsia="Calibri" w:hAnsi="Calibri"/>
      <w:b w:val="1"/>
      <w:i w:val="0"/>
      <w:smallCaps w:val="0"/>
      <w:strike w:val="0"/>
      <w:color w:val="345a8a"/>
      <w:sz w:val="32"/>
      <w:szCs w:val="32"/>
      <w:u w:val="none"/>
      <w:vertAlign w:val="baseline"/>
    </w:rPr>
  </w:style>
  <w:style w:type="paragraph" w:styleId="Heading2">
    <w:name w:val="heading 2"/>
    <w:basedOn w:val="Normal"/>
    <w:next w:val="Normal"/>
    <w:pPr>
      <w:keepNext w:val="1"/>
      <w:keepLines w:val="1"/>
      <w:widowControl w:val="1"/>
      <w:spacing w:after="200" w:before="200" w:line="276" w:lineRule="auto"/>
      <w:ind w:left="0" w:right="0" w:firstLine="0"/>
      <w:contextualSpacing w:val="0"/>
      <w:jc w:val="left"/>
    </w:pPr>
    <w:rPr>
      <w:rFonts w:ascii="Calibri" w:cs="Calibri" w:eastAsia="Calibri" w:hAnsi="Calibri"/>
      <w:b w:val="1"/>
      <w:i w:val="0"/>
      <w:smallCaps w:val="0"/>
      <w:strike w:val="0"/>
      <w:color w:val="4f81bd"/>
      <w:sz w:val="26"/>
      <w:szCs w:val="26"/>
      <w:u w:val="none"/>
      <w:vertAlign w:val="baseline"/>
    </w:rPr>
  </w:style>
  <w:style w:type="paragraph" w:styleId="Heading3">
    <w:name w:val="heading 3"/>
    <w:basedOn w:val="Normal"/>
    <w:next w:val="Normal"/>
    <w:pPr>
      <w:keepNext w:val="1"/>
      <w:keepLines w:val="1"/>
      <w:widowControl w:val="1"/>
      <w:spacing w:after="200" w:before="200" w:line="276" w:lineRule="auto"/>
      <w:ind w:left="0" w:right="0" w:firstLine="0"/>
      <w:contextualSpacing w:val="0"/>
      <w:jc w:val="left"/>
    </w:pPr>
    <w:rPr>
      <w:rFonts w:ascii="Calibri" w:cs="Calibri" w:eastAsia="Calibri" w:hAnsi="Calibri"/>
      <w:b w:val="1"/>
      <w:i w:val="0"/>
      <w:smallCaps w:val="0"/>
      <w:strike w:val="0"/>
      <w:color w:val="4f81bd"/>
      <w:sz w:val="24"/>
      <w:szCs w:val="24"/>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contextualSpacing w:val="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contextualSpacing w:val="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contextualSpacing w:val="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300" w:before="0" w:line="276" w:lineRule="auto"/>
      <w:ind w:left="0" w:right="0" w:firstLine="0"/>
      <w:contextualSpacing w:val="0"/>
      <w:jc w:val="left"/>
    </w:pPr>
    <w:rPr>
      <w:rFonts w:ascii="Calibri" w:cs="Calibri" w:eastAsia="Calibri" w:hAnsi="Calibri"/>
      <w:b w:val="0"/>
      <w:i w:val="0"/>
      <w:smallCaps w:val="0"/>
      <w:strike w:val="0"/>
      <w:color w:val="17365d"/>
      <w:sz w:val="52"/>
      <w:szCs w:val="5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contextualSpacing w:val="0"/>
      <w:jc w:val="left"/>
    </w:pPr>
    <w:rPr>
      <w:rFonts w:ascii="Calibri" w:cs="Calibri" w:eastAsia="Calibri" w:hAnsi="Calibri"/>
      <w:b w:val="0"/>
      <w:i w:val="1"/>
      <w:smallCaps w:val="0"/>
      <w:strike w:val="0"/>
      <w:color w:val="4f81bd"/>
      <w:sz w:val="24"/>
      <w:szCs w:val="24"/>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lfleming@tnaquatics.com" TargetMode="External"/><Relationship Id="rId5" Type="http://schemas.openxmlformats.org/officeDocument/2006/relationships/hyperlink" Target="mailto:lfleming@tnaquatics.com" TargetMode="External"/><Relationship Id="rId6" Type="http://schemas.openxmlformats.org/officeDocument/2006/relationships/hyperlink" Target="http://www.glscrip.com" TargetMode="External"/><Relationship Id="rId7" Type="http://schemas.openxmlformats.org/officeDocument/2006/relationships/hyperlink" Target="mailto:jbertucci@tnaquatics.com" TargetMode="External"/><Relationship Id="rId8" Type="http://schemas.openxmlformats.org/officeDocument/2006/relationships/hyperlink" Target="mailto:jhaman@tnaquatics.com" TargetMode="External"/></Relationships>
</file>