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A6" w:rsidRDefault="00203787" w:rsidP="004660DD">
      <w:pPr>
        <w:jc w:val="center"/>
        <w:rPr>
          <w:sz w:val="28"/>
          <w:szCs w:val="28"/>
        </w:rPr>
      </w:pPr>
      <w:r>
        <w:rPr>
          <w:sz w:val="28"/>
          <w:szCs w:val="28"/>
        </w:rPr>
        <w:t>SOUTHEASTERN SWIMMING BOARD of DIRECTORS MEETING</w:t>
      </w:r>
    </w:p>
    <w:p w:rsidR="004660DD" w:rsidRDefault="00DE4D53" w:rsidP="004660DD">
      <w:pPr>
        <w:jc w:val="center"/>
      </w:pPr>
      <w:r>
        <w:t>April 15, 2016</w:t>
      </w:r>
    </w:p>
    <w:p w:rsidR="00203787" w:rsidRDefault="00DE4D53" w:rsidP="004660DD">
      <w:pPr>
        <w:jc w:val="center"/>
      </w:pPr>
      <w:r>
        <w:t>1:00</w:t>
      </w:r>
      <w:r w:rsidR="00203787">
        <w:t xml:space="preserve"> PM</w:t>
      </w:r>
      <w:r>
        <w:t xml:space="preserve"> CST</w:t>
      </w:r>
    </w:p>
    <w:p w:rsidR="004660DD" w:rsidRDefault="004660DD" w:rsidP="004660DD">
      <w:pPr>
        <w:jc w:val="center"/>
      </w:pPr>
    </w:p>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428"/>
      </w:tblGrid>
      <w:tr w:rsidR="004660DD" w:rsidTr="004660DD">
        <w:tc>
          <w:tcPr>
            <w:tcW w:w="4968" w:type="dxa"/>
          </w:tcPr>
          <w:p w:rsidR="004660DD" w:rsidRDefault="004660DD" w:rsidP="004660DD">
            <w:pPr>
              <w:jc w:val="both"/>
            </w:pPr>
            <w:r>
              <w:t>Opening Remarks- review of agenda</w:t>
            </w:r>
          </w:p>
        </w:tc>
        <w:tc>
          <w:tcPr>
            <w:tcW w:w="4428" w:type="dxa"/>
          </w:tcPr>
          <w:p w:rsidR="004660DD" w:rsidRDefault="00DE4D53" w:rsidP="004660DD">
            <w:pPr>
              <w:jc w:val="right"/>
            </w:pPr>
            <w:r>
              <w:t>Phil Krause</w:t>
            </w:r>
          </w:p>
        </w:tc>
      </w:tr>
      <w:tr w:rsidR="004660DD" w:rsidTr="004660DD">
        <w:tc>
          <w:tcPr>
            <w:tcW w:w="4968" w:type="dxa"/>
          </w:tcPr>
          <w:p w:rsidR="004660DD" w:rsidRDefault="004660DD" w:rsidP="004660DD">
            <w:r>
              <w:t>Roll Call</w:t>
            </w:r>
          </w:p>
        </w:tc>
        <w:tc>
          <w:tcPr>
            <w:tcW w:w="4428" w:type="dxa"/>
          </w:tcPr>
          <w:p w:rsidR="004660DD" w:rsidRDefault="00FB2481" w:rsidP="004660DD">
            <w:pPr>
              <w:jc w:val="right"/>
            </w:pPr>
            <w:r>
              <w:t>Robby</w:t>
            </w:r>
            <w:r w:rsidR="004660DD">
              <w:t xml:space="preserve"> Dellinger</w:t>
            </w:r>
          </w:p>
        </w:tc>
      </w:tr>
      <w:tr w:rsidR="004660DD" w:rsidTr="004660DD">
        <w:tc>
          <w:tcPr>
            <w:tcW w:w="4968" w:type="dxa"/>
          </w:tcPr>
          <w:p w:rsidR="004660DD" w:rsidRDefault="004660DD" w:rsidP="004660DD">
            <w:r>
              <w:t>Minutes</w:t>
            </w:r>
          </w:p>
          <w:p w:rsidR="00C3114E" w:rsidRDefault="00C3114E" w:rsidP="004660DD">
            <w:r>
              <w:t xml:space="preserve"> </w:t>
            </w:r>
          </w:p>
        </w:tc>
        <w:tc>
          <w:tcPr>
            <w:tcW w:w="4428" w:type="dxa"/>
          </w:tcPr>
          <w:p w:rsidR="004660DD" w:rsidRDefault="00FB2481" w:rsidP="004660DD">
            <w:pPr>
              <w:jc w:val="right"/>
            </w:pPr>
            <w:r>
              <w:t>Robby</w:t>
            </w:r>
            <w:r w:rsidR="004660DD">
              <w:t xml:space="preserve"> Dellinger</w:t>
            </w:r>
          </w:p>
          <w:p w:rsidR="00C3114E" w:rsidRDefault="00C3114E" w:rsidP="00C3114E">
            <w:pPr>
              <w:jc w:val="both"/>
            </w:pPr>
          </w:p>
        </w:tc>
      </w:tr>
      <w:tr w:rsidR="004660DD" w:rsidTr="004660DD">
        <w:tc>
          <w:tcPr>
            <w:tcW w:w="4968" w:type="dxa"/>
          </w:tcPr>
          <w:p w:rsidR="004660DD" w:rsidRDefault="004660DD" w:rsidP="004660DD"/>
        </w:tc>
        <w:tc>
          <w:tcPr>
            <w:tcW w:w="4428" w:type="dxa"/>
          </w:tcPr>
          <w:p w:rsidR="004660DD" w:rsidRDefault="004660DD" w:rsidP="004660DD">
            <w:pPr>
              <w:jc w:val="right"/>
            </w:pPr>
          </w:p>
        </w:tc>
      </w:tr>
      <w:tr w:rsidR="004660DD" w:rsidTr="004660DD">
        <w:tc>
          <w:tcPr>
            <w:tcW w:w="4968" w:type="dxa"/>
          </w:tcPr>
          <w:p w:rsidR="004660DD" w:rsidRPr="004660DD" w:rsidRDefault="004660DD" w:rsidP="004660DD">
            <w:pPr>
              <w:rPr>
                <w:b/>
              </w:rPr>
            </w:pPr>
            <w:r>
              <w:rPr>
                <w:b/>
              </w:rPr>
              <w:t>Report of Officers</w:t>
            </w:r>
          </w:p>
        </w:tc>
        <w:tc>
          <w:tcPr>
            <w:tcW w:w="4428" w:type="dxa"/>
          </w:tcPr>
          <w:p w:rsidR="004660DD" w:rsidRDefault="004660DD" w:rsidP="004660DD">
            <w:pPr>
              <w:jc w:val="right"/>
            </w:pPr>
          </w:p>
        </w:tc>
      </w:tr>
      <w:tr w:rsidR="004660DD" w:rsidTr="004660DD">
        <w:tc>
          <w:tcPr>
            <w:tcW w:w="4968" w:type="dxa"/>
          </w:tcPr>
          <w:p w:rsidR="004660DD" w:rsidRPr="004660DD" w:rsidRDefault="004660DD" w:rsidP="004660DD">
            <w:r>
              <w:t>President</w:t>
            </w:r>
          </w:p>
        </w:tc>
        <w:tc>
          <w:tcPr>
            <w:tcW w:w="4428" w:type="dxa"/>
          </w:tcPr>
          <w:p w:rsidR="004660DD" w:rsidRDefault="00DE4D53" w:rsidP="004660DD">
            <w:pPr>
              <w:jc w:val="right"/>
            </w:pPr>
            <w:r>
              <w:t xml:space="preserve">Roger </w:t>
            </w:r>
            <w:proofErr w:type="spellStart"/>
            <w:r>
              <w:t>Dahlke</w:t>
            </w:r>
            <w:proofErr w:type="spellEnd"/>
          </w:p>
        </w:tc>
      </w:tr>
      <w:tr w:rsidR="004660DD" w:rsidTr="004660DD">
        <w:tc>
          <w:tcPr>
            <w:tcW w:w="4968" w:type="dxa"/>
          </w:tcPr>
          <w:p w:rsidR="004660DD" w:rsidRDefault="004660DD" w:rsidP="004660DD">
            <w:r>
              <w:t>Administrative Vice Chairman</w:t>
            </w:r>
          </w:p>
        </w:tc>
        <w:tc>
          <w:tcPr>
            <w:tcW w:w="4428" w:type="dxa"/>
          </w:tcPr>
          <w:p w:rsidR="004660DD" w:rsidRDefault="004660DD" w:rsidP="004660DD">
            <w:pPr>
              <w:jc w:val="right"/>
            </w:pPr>
            <w:r>
              <w:t>Brad Kale</w:t>
            </w:r>
          </w:p>
        </w:tc>
      </w:tr>
      <w:tr w:rsidR="004660DD" w:rsidTr="004660DD">
        <w:tc>
          <w:tcPr>
            <w:tcW w:w="4968" w:type="dxa"/>
          </w:tcPr>
          <w:p w:rsidR="004660DD" w:rsidRDefault="004660DD" w:rsidP="004660DD">
            <w:r>
              <w:t>Senior Vice Chairman</w:t>
            </w:r>
          </w:p>
        </w:tc>
        <w:tc>
          <w:tcPr>
            <w:tcW w:w="4428" w:type="dxa"/>
          </w:tcPr>
          <w:p w:rsidR="004660DD" w:rsidRDefault="00DE4D53" w:rsidP="004660DD">
            <w:pPr>
              <w:jc w:val="right"/>
            </w:pPr>
            <w:r>
              <w:t>Jeff Dellinger</w:t>
            </w:r>
          </w:p>
        </w:tc>
      </w:tr>
      <w:tr w:rsidR="004660DD" w:rsidTr="004660DD">
        <w:tc>
          <w:tcPr>
            <w:tcW w:w="4968" w:type="dxa"/>
          </w:tcPr>
          <w:p w:rsidR="004660DD" w:rsidRDefault="004660DD" w:rsidP="004660DD">
            <w:r>
              <w:t>Age Group Chairman</w:t>
            </w:r>
          </w:p>
        </w:tc>
        <w:tc>
          <w:tcPr>
            <w:tcW w:w="4428" w:type="dxa"/>
          </w:tcPr>
          <w:p w:rsidR="004660DD" w:rsidRDefault="00DE4D53" w:rsidP="004660DD">
            <w:pPr>
              <w:jc w:val="right"/>
            </w:pPr>
            <w:r>
              <w:t>Jorge Cortes</w:t>
            </w:r>
          </w:p>
        </w:tc>
      </w:tr>
      <w:tr w:rsidR="004660DD" w:rsidTr="004660DD">
        <w:tc>
          <w:tcPr>
            <w:tcW w:w="4968" w:type="dxa"/>
          </w:tcPr>
          <w:p w:rsidR="004660DD" w:rsidRDefault="004660DD" w:rsidP="004660DD">
            <w:r>
              <w:t>Secretary</w:t>
            </w:r>
          </w:p>
        </w:tc>
        <w:tc>
          <w:tcPr>
            <w:tcW w:w="4428" w:type="dxa"/>
          </w:tcPr>
          <w:p w:rsidR="004660DD" w:rsidRDefault="00FB2481" w:rsidP="004660DD">
            <w:pPr>
              <w:jc w:val="right"/>
            </w:pPr>
            <w:r>
              <w:t>Robby</w:t>
            </w:r>
            <w:r w:rsidR="004660DD">
              <w:t xml:space="preserve"> Dellinger</w:t>
            </w:r>
          </w:p>
        </w:tc>
      </w:tr>
      <w:tr w:rsidR="004660DD" w:rsidTr="004660DD">
        <w:tc>
          <w:tcPr>
            <w:tcW w:w="4968" w:type="dxa"/>
          </w:tcPr>
          <w:p w:rsidR="004660DD" w:rsidRDefault="004660DD" w:rsidP="004660DD">
            <w:r>
              <w:t>Treasurer</w:t>
            </w:r>
          </w:p>
        </w:tc>
        <w:tc>
          <w:tcPr>
            <w:tcW w:w="4428" w:type="dxa"/>
          </w:tcPr>
          <w:p w:rsidR="004660DD" w:rsidRDefault="004660DD" w:rsidP="004660DD">
            <w:pPr>
              <w:jc w:val="right"/>
            </w:pPr>
            <w:r>
              <w:t xml:space="preserve">Chris </w:t>
            </w:r>
            <w:proofErr w:type="spellStart"/>
            <w:r>
              <w:t>Corragio</w:t>
            </w:r>
            <w:proofErr w:type="spellEnd"/>
          </w:p>
        </w:tc>
      </w:tr>
      <w:tr w:rsidR="004660DD" w:rsidTr="004660DD">
        <w:tc>
          <w:tcPr>
            <w:tcW w:w="4968" w:type="dxa"/>
          </w:tcPr>
          <w:p w:rsidR="004660DD" w:rsidRDefault="004660DD" w:rsidP="004660DD">
            <w:pPr>
              <w:ind w:right="-108"/>
            </w:pPr>
            <w:r>
              <w:t>Coaches Representative (Technical Planning)</w:t>
            </w:r>
          </w:p>
        </w:tc>
        <w:tc>
          <w:tcPr>
            <w:tcW w:w="4428" w:type="dxa"/>
          </w:tcPr>
          <w:p w:rsidR="004660DD" w:rsidRDefault="004660DD" w:rsidP="004660DD">
            <w:pPr>
              <w:jc w:val="right"/>
            </w:pPr>
            <w:r>
              <w:t>Brian Haddad</w:t>
            </w:r>
          </w:p>
        </w:tc>
      </w:tr>
      <w:tr w:rsidR="004660DD" w:rsidTr="00DE4D53">
        <w:trPr>
          <w:trHeight w:val="495"/>
        </w:trPr>
        <w:tc>
          <w:tcPr>
            <w:tcW w:w="4968" w:type="dxa"/>
          </w:tcPr>
          <w:p w:rsidR="004660DD" w:rsidRDefault="004660DD" w:rsidP="004660DD">
            <w:pPr>
              <w:ind w:right="-108"/>
            </w:pPr>
            <w:r>
              <w:t>Athlete Representatives</w:t>
            </w:r>
          </w:p>
        </w:tc>
        <w:tc>
          <w:tcPr>
            <w:tcW w:w="4428" w:type="dxa"/>
          </w:tcPr>
          <w:p w:rsidR="004660DD" w:rsidRDefault="00DE4D53" w:rsidP="004660DD">
            <w:pPr>
              <w:jc w:val="right"/>
            </w:pPr>
            <w:r>
              <w:t xml:space="preserve">Ben </w:t>
            </w:r>
            <w:proofErr w:type="spellStart"/>
            <w:r>
              <w:t>McCary</w:t>
            </w:r>
            <w:proofErr w:type="spellEnd"/>
            <w:r>
              <w:t>, Christian Berry, Jewells Harris, Margaret Carey</w:t>
            </w:r>
          </w:p>
        </w:tc>
      </w:tr>
      <w:tr w:rsidR="004660DD" w:rsidTr="004660DD">
        <w:tc>
          <w:tcPr>
            <w:tcW w:w="4968" w:type="dxa"/>
          </w:tcPr>
          <w:p w:rsidR="004660DD" w:rsidRDefault="004660DD" w:rsidP="004660DD">
            <w:pPr>
              <w:ind w:right="-108"/>
            </w:pPr>
            <w:r>
              <w:t>Finance Vice-Chair</w:t>
            </w:r>
          </w:p>
        </w:tc>
        <w:tc>
          <w:tcPr>
            <w:tcW w:w="4428" w:type="dxa"/>
          </w:tcPr>
          <w:p w:rsidR="004660DD" w:rsidRDefault="00DE4D53" w:rsidP="004660DD">
            <w:pPr>
              <w:jc w:val="right"/>
            </w:pPr>
            <w:r>
              <w:t>Tyler Kerns</w:t>
            </w:r>
          </w:p>
        </w:tc>
      </w:tr>
      <w:tr w:rsidR="004660DD" w:rsidTr="004660DD">
        <w:tc>
          <w:tcPr>
            <w:tcW w:w="4968" w:type="dxa"/>
          </w:tcPr>
          <w:p w:rsidR="004660DD" w:rsidRDefault="004660DD" w:rsidP="004660DD">
            <w:pPr>
              <w:ind w:right="-108"/>
            </w:pPr>
            <w:r>
              <w:t>Officials Chair (Rules and Regulations Chair)</w:t>
            </w:r>
          </w:p>
        </w:tc>
        <w:tc>
          <w:tcPr>
            <w:tcW w:w="4428" w:type="dxa"/>
          </w:tcPr>
          <w:p w:rsidR="004660DD" w:rsidRDefault="004660DD" w:rsidP="004660DD">
            <w:pPr>
              <w:jc w:val="right"/>
            </w:pPr>
            <w:r>
              <w:t>Donna Williamson</w:t>
            </w:r>
          </w:p>
        </w:tc>
      </w:tr>
      <w:tr w:rsidR="004660DD" w:rsidTr="004660DD">
        <w:tc>
          <w:tcPr>
            <w:tcW w:w="4968" w:type="dxa"/>
          </w:tcPr>
          <w:p w:rsidR="004660DD" w:rsidRDefault="004660DD" w:rsidP="004660DD">
            <w:pPr>
              <w:ind w:right="-108"/>
            </w:pPr>
            <w:r>
              <w:t>Safe Sport Coordinator</w:t>
            </w:r>
          </w:p>
        </w:tc>
        <w:tc>
          <w:tcPr>
            <w:tcW w:w="4428" w:type="dxa"/>
          </w:tcPr>
          <w:p w:rsidR="004660DD" w:rsidRDefault="004660DD" w:rsidP="004660DD">
            <w:pPr>
              <w:jc w:val="right"/>
            </w:pPr>
            <w:r>
              <w:t>Clark Hammond</w:t>
            </w:r>
          </w:p>
        </w:tc>
      </w:tr>
      <w:tr w:rsidR="00C3114E" w:rsidTr="004660DD">
        <w:tc>
          <w:tcPr>
            <w:tcW w:w="4968" w:type="dxa"/>
          </w:tcPr>
          <w:p w:rsidR="00C3114E" w:rsidRDefault="00C3114E" w:rsidP="004660DD">
            <w:pPr>
              <w:ind w:right="-108"/>
            </w:pPr>
          </w:p>
        </w:tc>
        <w:tc>
          <w:tcPr>
            <w:tcW w:w="4428" w:type="dxa"/>
          </w:tcPr>
          <w:p w:rsidR="00C3114E" w:rsidRDefault="00C3114E" w:rsidP="004660DD">
            <w:pPr>
              <w:jc w:val="right"/>
            </w:pPr>
          </w:p>
        </w:tc>
      </w:tr>
      <w:tr w:rsidR="00DE4D53" w:rsidTr="004660DD">
        <w:tc>
          <w:tcPr>
            <w:tcW w:w="4968" w:type="dxa"/>
          </w:tcPr>
          <w:p w:rsidR="00DE4D53" w:rsidRDefault="00C3114E" w:rsidP="004660DD">
            <w:pPr>
              <w:ind w:right="-108"/>
            </w:pPr>
            <w:r>
              <w:t>R</w:t>
            </w:r>
            <w:r w:rsidR="00DE4D53">
              <w:t>eport of Chairperson</w:t>
            </w:r>
          </w:p>
          <w:p w:rsidR="00DE4D53" w:rsidRDefault="00DE4D53" w:rsidP="004660DD">
            <w:pPr>
              <w:ind w:right="-108"/>
            </w:pPr>
            <w:r>
              <w:t xml:space="preserve">Law and Legislature   </w:t>
            </w:r>
            <w:r w:rsidR="004C467A">
              <w:t xml:space="preserve">       - Tom Healey</w:t>
            </w:r>
            <w:r w:rsidR="00C3114E">
              <w:t xml:space="preserve">                                                              </w:t>
            </w:r>
          </w:p>
          <w:p w:rsidR="00DE4D53" w:rsidRDefault="00DE4D53" w:rsidP="004660DD">
            <w:pPr>
              <w:ind w:right="-108"/>
            </w:pPr>
            <w:r>
              <w:t>SWIMS</w:t>
            </w:r>
            <w:r w:rsidR="00C3114E">
              <w:t xml:space="preserve">                                   - Robby Dellinger</w:t>
            </w:r>
          </w:p>
          <w:p w:rsidR="00DE4D53" w:rsidRDefault="00DE4D53" w:rsidP="004660DD">
            <w:pPr>
              <w:ind w:right="-108"/>
            </w:pPr>
            <w:r>
              <w:t>Registration</w:t>
            </w:r>
            <w:r w:rsidR="00C3114E">
              <w:t xml:space="preserve">                        - Tom Healey</w:t>
            </w:r>
          </w:p>
          <w:p w:rsidR="00DE4D53" w:rsidRDefault="00DE4D53" w:rsidP="004660DD">
            <w:pPr>
              <w:ind w:right="-108"/>
            </w:pPr>
            <w:r>
              <w:t>Diversity</w:t>
            </w:r>
            <w:r w:rsidR="00C3114E">
              <w:t xml:space="preserve">                               - Greg Johnson</w:t>
            </w:r>
          </w:p>
          <w:p w:rsidR="00DE4D53" w:rsidRDefault="00DE4D53" w:rsidP="004660DD">
            <w:pPr>
              <w:ind w:right="-108"/>
            </w:pPr>
            <w:r>
              <w:t>Camps</w:t>
            </w:r>
            <w:r w:rsidR="00C3114E">
              <w:t xml:space="preserve">                                   - Collin </w:t>
            </w:r>
            <w:proofErr w:type="spellStart"/>
            <w:r w:rsidR="00C3114E">
              <w:t>Faris</w:t>
            </w:r>
            <w:proofErr w:type="spellEnd"/>
          </w:p>
          <w:p w:rsidR="00DE4D53" w:rsidRDefault="00DE4D53" w:rsidP="004660DD">
            <w:pPr>
              <w:ind w:right="-108"/>
            </w:pPr>
            <w:r>
              <w:t>Adaptive Swimming</w:t>
            </w:r>
            <w:r w:rsidR="00C3114E">
              <w:t xml:space="preserve">         - Robin Heller</w:t>
            </w:r>
          </w:p>
          <w:p w:rsidR="00DE4D53" w:rsidRDefault="00DE4D53" w:rsidP="004660DD">
            <w:pPr>
              <w:ind w:right="-108"/>
            </w:pPr>
            <w:r>
              <w:t xml:space="preserve">Club </w:t>
            </w:r>
            <w:r w:rsidR="00C3114E">
              <w:t xml:space="preserve">                                      - Matt Webber</w:t>
            </w:r>
          </w:p>
          <w:p w:rsidR="00DE4D53" w:rsidRDefault="00DE4D53" w:rsidP="004660DD">
            <w:pPr>
              <w:ind w:right="-108"/>
            </w:pPr>
            <w:r>
              <w:t xml:space="preserve">Safety                                </w:t>
            </w:r>
            <w:r w:rsidR="00C3114E">
              <w:t xml:space="preserve">    - Tom Healey</w:t>
            </w:r>
            <w:r>
              <w:t xml:space="preserve">                    </w:t>
            </w:r>
          </w:p>
        </w:tc>
        <w:tc>
          <w:tcPr>
            <w:tcW w:w="4428" w:type="dxa"/>
          </w:tcPr>
          <w:p w:rsidR="00DE4D53" w:rsidRDefault="00DE4D53" w:rsidP="004660DD">
            <w:pPr>
              <w:jc w:val="right"/>
            </w:pPr>
          </w:p>
        </w:tc>
      </w:tr>
      <w:tr w:rsidR="004660DD" w:rsidTr="004660DD">
        <w:tc>
          <w:tcPr>
            <w:tcW w:w="4968" w:type="dxa"/>
          </w:tcPr>
          <w:p w:rsidR="004660DD" w:rsidRDefault="004660DD" w:rsidP="004660DD">
            <w:pPr>
              <w:ind w:right="-108"/>
            </w:pPr>
          </w:p>
        </w:tc>
        <w:tc>
          <w:tcPr>
            <w:tcW w:w="4428" w:type="dxa"/>
          </w:tcPr>
          <w:p w:rsidR="004660DD" w:rsidRDefault="004660DD" w:rsidP="004660DD">
            <w:pPr>
              <w:jc w:val="right"/>
            </w:pPr>
          </w:p>
        </w:tc>
      </w:tr>
      <w:tr w:rsidR="00FB2481" w:rsidTr="004660DD">
        <w:tc>
          <w:tcPr>
            <w:tcW w:w="4968" w:type="dxa"/>
          </w:tcPr>
          <w:p w:rsidR="00FB2481" w:rsidRDefault="00FB2481" w:rsidP="00FB2481">
            <w:pPr>
              <w:ind w:right="-108"/>
            </w:pPr>
          </w:p>
        </w:tc>
        <w:tc>
          <w:tcPr>
            <w:tcW w:w="4428" w:type="dxa"/>
          </w:tcPr>
          <w:p w:rsidR="00FB2481" w:rsidRDefault="00FB2481" w:rsidP="00FB2481">
            <w:pPr>
              <w:jc w:val="right"/>
            </w:pPr>
          </w:p>
        </w:tc>
      </w:tr>
      <w:tr w:rsidR="001B30A8" w:rsidTr="004660DD">
        <w:tc>
          <w:tcPr>
            <w:tcW w:w="4968" w:type="dxa"/>
          </w:tcPr>
          <w:p w:rsidR="001B30A8" w:rsidRPr="001B30A8" w:rsidRDefault="001B30A8" w:rsidP="00FB2481">
            <w:pPr>
              <w:ind w:right="-108"/>
              <w:rPr>
                <w:b/>
              </w:rPr>
            </w:pPr>
            <w:r>
              <w:rPr>
                <w:b/>
              </w:rPr>
              <w:t>Old Business</w:t>
            </w:r>
          </w:p>
        </w:tc>
        <w:tc>
          <w:tcPr>
            <w:tcW w:w="4428" w:type="dxa"/>
          </w:tcPr>
          <w:p w:rsidR="001B30A8" w:rsidRDefault="001B30A8" w:rsidP="00FB2481">
            <w:pPr>
              <w:jc w:val="right"/>
            </w:pPr>
          </w:p>
        </w:tc>
      </w:tr>
    </w:tbl>
    <w:p w:rsidR="004660DD" w:rsidRDefault="001B30A8" w:rsidP="001B30A8">
      <w:pPr>
        <w:pStyle w:val="ListParagraph"/>
        <w:numPr>
          <w:ilvl w:val="0"/>
          <w:numId w:val="2"/>
        </w:numPr>
      </w:pPr>
      <w:r>
        <w:t>By-laws</w:t>
      </w:r>
    </w:p>
    <w:p w:rsidR="001B30A8" w:rsidRDefault="001B30A8" w:rsidP="00CA64FA">
      <w:pPr>
        <w:pStyle w:val="ListParagraph"/>
        <w:numPr>
          <w:ilvl w:val="1"/>
          <w:numId w:val="2"/>
        </w:numPr>
      </w:pPr>
      <w:r>
        <w:t>Status of approval by USA Swimming</w:t>
      </w:r>
    </w:p>
    <w:p w:rsidR="001B30A8" w:rsidRDefault="001B30A8" w:rsidP="001B30A8">
      <w:pPr>
        <w:pStyle w:val="ListParagraph"/>
        <w:numPr>
          <w:ilvl w:val="0"/>
          <w:numId w:val="2"/>
        </w:numPr>
      </w:pPr>
      <w:r>
        <w:t>Award Committee</w:t>
      </w:r>
    </w:p>
    <w:p w:rsidR="00C3114E" w:rsidRDefault="001B30A8" w:rsidP="00C3114E">
      <w:pPr>
        <w:pStyle w:val="ListParagraph"/>
        <w:numPr>
          <w:ilvl w:val="1"/>
          <w:numId w:val="2"/>
        </w:numPr>
      </w:pPr>
      <w:r>
        <w:t>Establishing a way to honor long term volunteers at USA Convention, etc.</w:t>
      </w:r>
    </w:p>
    <w:p w:rsidR="00CE3F7F" w:rsidRDefault="00C3114E" w:rsidP="00C3114E">
      <w:pPr>
        <w:pStyle w:val="ListParagraph"/>
        <w:ind w:left="-288"/>
      </w:pPr>
      <w:r>
        <w:t xml:space="preserve">   III. Hall of Fame 2016</w:t>
      </w:r>
    </w:p>
    <w:p w:rsidR="00A916B0" w:rsidRDefault="00A916B0" w:rsidP="00C3114E">
      <w:pPr>
        <w:pStyle w:val="ListParagraph"/>
        <w:ind w:left="-288"/>
      </w:pPr>
      <w:r>
        <w:tab/>
      </w:r>
      <w:r>
        <w:tab/>
        <w:t>a) Nominations</w:t>
      </w:r>
    </w:p>
    <w:p w:rsidR="00A916B0" w:rsidRDefault="00A916B0" w:rsidP="00C3114E">
      <w:pPr>
        <w:pStyle w:val="ListParagraph"/>
        <w:ind w:left="-288"/>
      </w:pPr>
      <w:r>
        <w:tab/>
      </w:r>
      <w:r>
        <w:tab/>
        <w:t>b) HOD, BOD and coaches meetings.</w:t>
      </w:r>
    </w:p>
    <w:p w:rsidR="004C467A" w:rsidRDefault="004C467A" w:rsidP="00C3114E">
      <w:pPr>
        <w:pStyle w:val="ListParagraph"/>
        <w:ind w:left="-288"/>
      </w:pPr>
      <w:r>
        <w:tab/>
      </w:r>
      <w:r>
        <w:tab/>
        <w:t xml:space="preserve">C) Education for coaches - offering of CPR and Coaches Safety. </w:t>
      </w:r>
    </w:p>
    <w:p w:rsidR="004C467A" w:rsidRDefault="004C467A" w:rsidP="00C3114E">
      <w:pPr>
        <w:pStyle w:val="ListParagraph"/>
        <w:ind w:left="-288"/>
      </w:pPr>
    </w:p>
    <w:p w:rsidR="00A916B0" w:rsidRDefault="00A916B0" w:rsidP="00C3114E">
      <w:pPr>
        <w:pStyle w:val="ListParagraph"/>
        <w:ind w:left="-288"/>
      </w:pPr>
    </w:p>
    <w:p w:rsidR="00CE3F7F" w:rsidRDefault="00C3114E" w:rsidP="00C3114E">
      <w:pPr>
        <w:ind w:left="-288"/>
      </w:pPr>
      <w:r>
        <w:lastRenderedPageBreak/>
        <w:t xml:space="preserve">   IV. </w:t>
      </w:r>
      <w:r w:rsidR="00CE3F7F">
        <w:t xml:space="preserve">Budget </w:t>
      </w:r>
    </w:p>
    <w:p w:rsidR="00C3114E" w:rsidRDefault="00CF2A49" w:rsidP="00C3114E">
      <w:pPr>
        <w:pStyle w:val="ListParagraph"/>
        <w:ind w:left="360"/>
      </w:pPr>
      <w:r>
        <w:t>A. How to pay for Olympic Trials for Quad</w:t>
      </w:r>
    </w:p>
    <w:p w:rsidR="0080580A" w:rsidRDefault="00C3114E" w:rsidP="0080580A">
      <w:pPr>
        <w:pStyle w:val="ListParagraph"/>
        <w:ind w:left="-432"/>
      </w:pPr>
      <w:r>
        <w:t xml:space="preserve">       V.</w:t>
      </w:r>
      <w:r w:rsidR="00F64D1C">
        <w:t xml:space="preserve"> </w:t>
      </w:r>
      <w:r>
        <w:t xml:space="preserve"> </w:t>
      </w:r>
      <w:r w:rsidR="00241C16">
        <w:t xml:space="preserve">Financial Investment strategy for the LSC  </w:t>
      </w:r>
    </w:p>
    <w:p w:rsidR="004C467A" w:rsidRDefault="00C3114E" w:rsidP="00B01707">
      <w:pPr>
        <w:pStyle w:val="ListParagraph"/>
        <w:ind w:left="-432"/>
      </w:pPr>
      <w:r>
        <w:t xml:space="preserve"> </w:t>
      </w:r>
      <w:r w:rsidR="00F64D1C">
        <w:t xml:space="preserve">    </w:t>
      </w:r>
    </w:p>
    <w:p w:rsidR="00C3114E" w:rsidRPr="004C467A" w:rsidRDefault="00C3114E" w:rsidP="00C3114E">
      <w:pPr>
        <w:pStyle w:val="ListParagraph"/>
        <w:ind w:left="-432"/>
      </w:pPr>
    </w:p>
    <w:p w:rsidR="00C3114E" w:rsidRPr="004C467A" w:rsidRDefault="00C3114E" w:rsidP="00C3114E">
      <w:pPr>
        <w:pStyle w:val="ListParagraph"/>
        <w:ind w:left="-432"/>
      </w:pPr>
      <w:r w:rsidRPr="004C467A">
        <w:t>New Business</w:t>
      </w:r>
    </w:p>
    <w:p w:rsidR="003661C4" w:rsidRPr="004C467A" w:rsidRDefault="004C467A" w:rsidP="00C3114E">
      <w:pPr>
        <w:pStyle w:val="ListParagraph"/>
        <w:ind w:left="-432"/>
      </w:pPr>
      <w:r w:rsidRPr="004C467A">
        <w:tab/>
        <w:t xml:space="preserve">I. Board of Directors Orientation Manual. </w:t>
      </w:r>
    </w:p>
    <w:p w:rsidR="004C467A" w:rsidRDefault="004C467A" w:rsidP="00C3114E">
      <w:pPr>
        <w:pStyle w:val="ListParagraph"/>
        <w:ind w:left="-432"/>
      </w:pPr>
      <w:r w:rsidRPr="004C467A">
        <w:tab/>
        <w:t xml:space="preserve">II. Quad Financial Budget. </w:t>
      </w:r>
    </w:p>
    <w:p w:rsidR="00B01707" w:rsidRDefault="0080580A" w:rsidP="00B01707">
      <w:pPr>
        <w:pStyle w:val="ListParagraph"/>
        <w:ind w:left="-432"/>
      </w:pPr>
      <w:r>
        <w:tab/>
        <w:t xml:space="preserve">III. Convention - Sept 18 - 22, 2016 in Atlanta </w:t>
      </w:r>
    </w:p>
    <w:p w:rsidR="00B01707" w:rsidRDefault="00B01707" w:rsidP="00B01707">
      <w:pPr>
        <w:pStyle w:val="ListParagraph"/>
        <w:ind w:left="-432"/>
      </w:pPr>
      <w:r>
        <w:tab/>
        <w:t>IV. Proposals and Legislation for Board Consideration</w:t>
      </w:r>
      <w:r w:rsidRPr="004C467A">
        <w:t xml:space="preserve"> </w:t>
      </w:r>
    </w:p>
    <w:p w:rsidR="00B01707" w:rsidRDefault="00B01707" w:rsidP="00B01707">
      <w:pPr>
        <w:pStyle w:val="ListParagraph"/>
        <w:ind w:left="-432"/>
      </w:pPr>
      <w:r>
        <w:tab/>
        <w:t>Proposals for 2016 Spring BOD Meeting</w:t>
      </w:r>
    </w:p>
    <w:p w:rsidR="00B01707" w:rsidRDefault="00B01707" w:rsidP="00B01707"/>
    <w:p w:rsidR="00B01707" w:rsidRDefault="00B01707" w:rsidP="00B01707">
      <w:r>
        <w:t>1. Add the following to Financial Procedures 3.07 (Banking):</w:t>
      </w:r>
    </w:p>
    <w:p w:rsidR="00B01707" w:rsidRDefault="00B01707" w:rsidP="00B01707"/>
    <w:p w:rsidR="00B01707" w:rsidRPr="001E65F0" w:rsidRDefault="00B01707" w:rsidP="00B01707">
      <w:pPr>
        <w:rPr>
          <w:u w:val="single"/>
        </w:rPr>
      </w:pPr>
      <w:r w:rsidRPr="001E65F0">
        <w:rPr>
          <w:u w:val="single"/>
        </w:rPr>
        <w:t>3.07.04</w:t>
      </w:r>
    </w:p>
    <w:p w:rsidR="00B01707" w:rsidRPr="001E65F0" w:rsidRDefault="00B01707" w:rsidP="00B01707">
      <w:pPr>
        <w:rPr>
          <w:u w:val="single"/>
        </w:rPr>
      </w:pPr>
      <w:r w:rsidRPr="001E65F0">
        <w:rPr>
          <w:u w:val="single"/>
        </w:rPr>
        <w:t>With the concurrence of the General Chair, the Southeastern Treasurer may require teams or individuals who have a history of payments declined by the bank due to insufficient funds to pay all obligations to Southeastern Swimming via money order, cashier's check, or other guaranteed financial instrument.  The team or individual may request a review and relief of this requirement after a period of not less than six months.  The Treasurer, with the concurrence of the General Chair, may grant such relief when satisfied that the team or individual in question will be able to meet normal checking account obligations.</w:t>
      </w:r>
    </w:p>
    <w:p w:rsidR="00B01707" w:rsidRDefault="00B01707" w:rsidP="00B01707"/>
    <w:p w:rsidR="00B01707" w:rsidRDefault="00B01707" w:rsidP="00B01707">
      <w:r>
        <w:t>Rationale: There have been instances when a club has shown a history of failing to maintain adequate funds in their bank account to cover obligations to the LSC.  While it is recognized that an atypical cash flow timing error  may occur from time to time, when such an issue becomes common practice for a club then it is in the best financial interest of the LSC to require a guaranteed method of payment.</w:t>
      </w:r>
    </w:p>
    <w:p w:rsidR="00B01707" w:rsidRDefault="00B01707" w:rsidP="00B01707"/>
    <w:p w:rsidR="00B01707" w:rsidRDefault="00B01707" w:rsidP="00B01707">
      <w:r>
        <w:t>2. Replace Financial Procedures 8.02 with the following and renumber subsequent sections:</w:t>
      </w:r>
    </w:p>
    <w:p w:rsidR="00B01707" w:rsidRDefault="00B01707" w:rsidP="00B01707"/>
    <w:p w:rsidR="00B01707" w:rsidRDefault="00B01707" w:rsidP="00B01707">
      <w:r>
        <w:t>8.02</w:t>
      </w:r>
    </w:p>
    <w:p w:rsidR="00B01707" w:rsidRPr="00A3292C" w:rsidRDefault="00B01707" w:rsidP="00B01707">
      <w:pPr>
        <w:rPr>
          <w:u w:val="single"/>
        </w:rPr>
      </w:pPr>
      <w:r w:rsidRPr="00A3292C">
        <w:rPr>
          <w:u w:val="single"/>
        </w:rPr>
        <w:t xml:space="preserve">The budget of the </w:t>
      </w:r>
      <w:smartTag w:uri="urn:schemas-microsoft-com:office:smarttags" w:element="place">
        <w:r w:rsidRPr="00A3292C">
          <w:rPr>
            <w:u w:val="single"/>
          </w:rPr>
          <w:t>Southeastern LSC</w:t>
        </w:r>
      </w:smartTag>
      <w:r w:rsidRPr="00A3292C">
        <w:rPr>
          <w:u w:val="single"/>
        </w:rPr>
        <w:t xml:space="preserve"> shall be prepared on a September-August fiscal year.  The annual accounti</w:t>
      </w:r>
      <w:r>
        <w:rPr>
          <w:u w:val="single"/>
        </w:rPr>
        <w:t>ng for IRS purposes shall be</w:t>
      </w:r>
      <w:r w:rsidRPr="00A3292C">
        <w:rPr>
          <w:u w:val="single"/>
        </w:rPr>
        <w:t xml:space="preserve"> on a calendar year.</w:t>
      </w:r>
    </w:p>
    <w:p w:rsidR="00B01707" w:rsidRDefault="00B01707" w:rsidP="00B01707"/>
    <w:p w:rsidR="00B01707" w:rsidRDefault="00B01707" w:rsidP="00B01707">
      <w:r>
        <w:t xml:space="preserve">Rationale:  In our sport, the normal seasonal flow of activities occurs from September-August.  New registration fees get instituted in September.  Meet schedules are bid starting on September 1 for the short course season, and ending on August 31 for the long course season.  </w:t>
      </w:r>
    </w:p>
    <w:p w:rsidR="00B01707" w:rsidRPr="006E14AE" w:rsidRDefault="00B01707" w:rsidP="00B01707">
      <w:pPr>
        <w:rPr>
          <w:i/>
        </w:rPr>
      </w:pPr>
      <w:r w:rsidRPr="006E14AE">
        <w:rPr>
          <w:i/>
        </w:rPr>
        <w:t>Expenses, the funding of which is received primarily through registration and meet surcharge income, should be tied to the fiscal year in which the funds were raised.  It only makes sense.</w:t>
      </w:r>
    </w:p>
    <w:p w:rsidR="00B01707" w:rsidRDefault="00B01707" w:rsidP="00B01707">
      <w:r w:rsidRPr="00C54ACB">
        <w:rPr>
          <w:u w:val="single"/>
        </w:rPr>
        <w:t>Further benefits</w:t>
      </w:r>
      <w:r>
        <w:t xml:space="preserve">:  Since our fall meeting is usually held in October, </w:t>
      </w:r>
      <w:r>
        <w:rPr>
          <w:u w:val="single"/>
        </w:rPr>
        <w:t>actual</w:t>
      </w:r>
      <w:r>
        <w:t xml:space="preserve"> September registration figures can be used to predict registration income trends for the coming </w:t>
      </w:r>
      <w:r>
        <w:lastRenderedPageBreak/>
        <w:t>fiscal year.  When preparing the budget, it is much more accurate to project for the next fiscal year as opposed to the next 1-1/2 fiscal years. (</w:t>
      </w:r>
      <w:proofErr w:type="spellStart"/>
      <w:r>
        <w:t>ie</w:t>
      </w:r>
      <w:proofErr w:type="spellEnd"/>
      <w:r>
        <w:t xml:space="preserve"> - For 2016's budget, I had to estimate registrations for the 2015-2016 cycle and  for the 2016-2017 cycle).  Comparing expenses on a YTD basis for items (such as National Team Support) which may be turned in for payment either before or after December 31 becomes much easier and a better analytical tool when looked at as a fiscal year.</w:t>
      </w:r>
    </w:p>
    <w:p w:rsidR="00B01707" w:rsidRPr="006E14AE" w:rsidRDefault="00B01707" w:rsidP="00B01707">
      <w:r>
        <w:t>For IRS purposes, the budget year and reporting year do not have to be the same.  Since we have been reporting to the IRS on a calendar year, it only makes sense to continue to do so.</w:t>
      </w:r>
    </w:p>
    <w:p w:rsidR="00B01707" w:rsidRDefault="00B01707" w:rsidP="00B01707">
      <w:r>
        <w:t>If passed, the calculation for National Meet Support limits would also be figured on a September - August cycle beginning in January, 2017.  For the remainder of 2016, the limits would follow the calendar year as currently budgeted.</w:t>
      </w:r>
    </w:p>
    <w:p w:rsidR="00B01707" w:rsidRDefault="00B01707" w:rsidP="00B01707">
      <w:r>
        <w:t>______________________________________________________________________________________________</w:t>
      </w:r>
    </w:p>
    <w:p w:rsidR="00B01707" w:rsidRDefault="00B01707" w:rsidP="00B01707"/>
    <w:p w:rsidR="00B01707" w:rsidRPr="003B7283" w:rsidRDefault="00B01707" w:rsidP="00B01707">
      <w:pPr>
        <w:rPr>
          <w:sz w:val="18"/>
          <w:szCs w:val="18"/>
        </w:rPr>
      </w:pPr>
      <w:r w:rsidRPr="003B7283">
        <w:rPr>
          <w:b/>
          <w:sz w:val="18"/>
          <w:szCs w:val="18"/>
        </w:rPr>
        <w:t>Investment Proposal</w:t>
      </w:r>
    </w:p>
    <w:p w:rsidR="00B01707" w:rsidRPr="003B7283" w:rsidRDefault="00B01707" w:rsidP="00B01707">
      <w:pPr>
        <w:rPr>
          <w:sz w:val="18"/>
          <w:szCs w:val="18"/>
        </w:rPr>
      </w:pPr>
      <w:r w:rsidRPr="003B7283">
        <w:rPr>
          <w:sz w:val="18"/>
          <w:szCs w:val="18"/>
        </w:rPr>
        <w:t xml:space="preserve">As of March 31, 2016, we had cash on hand of $338,944.  Current liabilities as of that date were $10,066 - representing what we owe USA Swimming for registrations received in March, to be paid in April.  In my opinion, our money needs to be put to  work for us.  </w:t>
      </w:r>
    </w:p>
    <w:p w:rsidR="00B01707" w:rsidRPr="003B7283" w:rsidRDefault="00B01707" w:rsidP="00B01707">
      <w:pPr>
        <w:rPr>
          <w:sz w:val="18"/>
          <w:szCs w:val="18"/>
        </w:rPr>
      </w:pPr>
    </w:p>
    <w:p w:rsidR="00B01707" w:rsidRPr="003B7283" w:rsidRDefault="00B01707" w:rsidP="00B01707">
      <w:pPr>
        <w:rPr>
          <w:sz w:val="18"/>
          <w:szCs w:val="18"/>
        </w:rPr>
      </w:pPr>
      <w:r w:rsidRPr="003B7283">
        <w:rPr>
          <w:sz w:val="18"/>
          <w:szCs w:val="18"/>
        </w:rPr>
        <w:t>Pressing questions are (1) How much do we invest? , and (2) How do we go about investing this sum?</w:t>
      </w:r>
    </w:p>
    <w:p w:rsidR="00B01707" w:rsidRPr="003B7283" w:rsidRDefault="00B01707" w:rsidP="00B01707">
      <w:pPr>
        <w:rPr>
          <w:sz w:val="18"/>
          <w:szCs w:val="18"/>
        </w:rPr>
      </w:pPr>
    </w:p>
    <w:p w:rsidR="00B01707" w:rsidRPr="003B7283" w:rsidRDefault="00B01707" w:rsidP="00B01707">
      <w:pPr>
        <w:rPr>
          <w:b/>
          <w:sz w:val="18"/>
          <w:szCs w:val="18"/>
        </w:rPr>
      </w:pPr>
      <w:r w:rsidRPr="003B7283">
        <w:rPr>
          <w:b/>
          <w:sz w:val="18"/>
          <w:szCs w:val="18"/>
        </w:rPr>
        <w:t>How much do we invest?</w:t>
      </w:r>
    </w:p>
    <w:p w:rsidR="00B01707" w:rsidRPr="003B7283" w:rsidRDefault="00B01707" w:rsidP="00B01707">
      <w:pPr>
        <w:rPr>
          <w:sz w:val="18"/>
          <w:szCs w:val="18"/>
        </w:rPr>
      </w:pPr>
      <w:r w:rsidRPr="003B7283">
        <w:rPr>
          <w:sz w:val="18"/>
          <w:szCs w:val="18"/>
        </w:rPr>
        <w:t>Obviously, we need to maintain a certain amount of liquidity in order to continue day-to-day operations.  An analysis of expenses and registration liability to USA Swimming (USASR) for the past 31 months yielded the following:</w:t>
      </w:r>
    </w:p>
    <w:tbl>
      <w:tblPr>
        <w:tblW w:w="6660" w:type="dxa"/>
        <w:tblInd w:w="108" w:type="dxa"/>
        <w:tblLook w:val="0000"/>
      </w:tblPr>
      <w:tblGrid>
        <w:gridCol w:w="3348"/>
        <w:gridCol w:w="1616"/>
        <w:gridCol w:w="1696"/>
      </w:tblGrid>
      <w:tr w:rsidR="00B01707" w:rsidRPr="003B7283" w:rsidTr="00604E26">
        <w:trPr>
          <w:trHeight w:val="255"/>
        </w:trPr>
        <w:tc>
          <w:tcPr>
            <w:tcW w:w="3348" w:type="dxa"/>
            <w:tcBorders>
              <w:top w:val="nil"/>
              <w:left w:val="nil"/>
              <w:bottom w:val="nil"/>
              <w:right w:val="nil"/>
            </w:tcBorders>
            <w:shd w:val="clear" w:color="auto" w:fill="auto"/>
            <w:noWrap/>
            <w:vAlign w:val="bottom"/>
          </w:tcPr>
          <w:p w:rsidR="00B01707" w:rsidRPr="003B7283" w:rsidRDefault="00B01707" w:rsidP="00604E26">
            <w:pPr>
              <w:rPr>
                <w:sz w:val="18"/>
                <w:szCs w:val="18"/>
              </w:rPr>
            </w:pPr>
          </w:p>
        </w:tc>
        <w:tc>
          <w:tcPr>
            <w:tcW w:w="1616" w:type="dxa"/>
            <w:tcBorders>
              <w:top w:val="nil"/>
              <w:left w:val="nil"/>
              <w:bottom w:val="nil"/>
              <w:right w:val="nil"/>
            </w:tcBorders>
            <w:shd w:val="clear" w:color="auto" w:fill="auto"/>
            <w:noWrap/>
            <w:vAlign w:val="bottom"/>
          </w:tcPr>
          <w:p w:rsidR="00B01707" w:rsidRPr="003B7283" w:rsidRDefault="00B01707" w:rsidP="00604E26">
            <w:pPr>
              <w:jc w:val="center"/>
              <w:rPr>
                <w:b/>
                <w:bCs/>
                <w:sz w:val="18"/>
                <w:szCs w:val="18"/>
              </w:rPr>
            </w:pPr>
            <w:r w:rsidRPr="003B7283">
              <w:rPr>
                <w:b/>
                <w:bCs/>
                <w:sz w:val="18"/>
                <w:szCs w:val="18"/>
              </w:rPr>
              <w:t>31 Mo. Total</w:t>
            </w:r>
          </w:p>
        </w:tc>
        <w:tc>
          <w:tcPr>
            <w:tcW w:w="1696" w:type="dxa"/>
            <w:tcBorders>
              <w:top w:val="nil"/>
              <w:left w:val="nil"/>
              <w:bottom w:val="nil"/>
              <w:right w:val="nil"/>
            </w:tcBorders>
            <w:shd w:val="clear" w:color="auto" w:fill="auto"/>
            <w:noWrap/>
            <w:vAlign w:val="bottom"/>
          </w:tcPr>
          <w:p w:rsidR="00B01707" w:rsidRPr="003B7283" w:rsidRDefault="00B01707" w:rsidP="00604E26">
            <w:pPr>
              <w:jc w:val="center"/>
              <w:rPr>
                <w:b/>
                <w:bCs/>
                <w:sz w:val="18"/>
                <w:szCs w:val="18"/>
              </w:rPr>
            </w:pPr>
            <w:r w:rsidRPr="003B7283">
              <w:rPr>
                <w:b/>
                <w:bCs/>
                <w:sz w:val="18"/>
                <w:szCs w:val="18"/>
              </w:rPr>
              <w:t>Average</w:t>
            </w:r>
          </w:p>
        </w:tc>
      </w:tr>
      <w:tr w:rsidR="00B01707" w:rsidRPr="003B7283" w:rsidTr="00604E26">
        <w:trPr>
          <w:trHeight w:val="255"/>
        </w:trPr>
        <w:tc>
          <w:tcPr>
            <w:tcW w:w="3348" w:type="dxa"/>
            <w:tcBorders>
              <w:top w:val="nil"/>
              <w:left w:val="nil"/>
              <w:bottom w:val="nil"/>
              <w:right w:val="nil"/>
            </w:tcBorders>
            <w:shd w:val="clear" w:color="auto" w:fill="auto"/>
            <w:noWrap/>
            <w:vAlign w:val="bottom"/>
          </w:tcPr>
          <w:p w:rsidR="00B01707" w:rsidRPr="003B7283" w:rsidRDefault="00B01707" w:rsidP="00604E26">
            <w:pPr>
              <w:rPr>
                <w:sz w:val="18"/>
                <w:szCs w:val="18"/>
              </w:rPr>
            </w:pPr>
            <w:r w:rsidRPr="003B7283">
              <w:rPr>
                <w:sz w:val="18"/>
                <w:szCs w:val="18"/>
              </w:rPr>
              <w:t>Expenses exclusive of USASR</w:t>
            </w:r>
          </w:p>
        </w:tc>
        <w:tc>
          <w:tcPr>
            <w:tcW w:w="1616" w:type="dxa"/>
            <w:tcBorders>
              <w:top w:val="nil"/>
              <w:left w:val="nil"/>
              <w:bottom w:val="nil"/>
              <w:right w:val="nil"/>
            </w:tcBorders>
            <w:shd w:val="clear" w:color="auto" w:fill="auto"/>
            <w:noWrap/>
            <w:vAlign w:val="bottom"/>
          </w:tcPr>
          <w:p w:rsidR="00B01707" w:rsidRPr="003B7283" w:rsidRDefault="00B01707" w:rsidP="00604E26">
            <w:pPr>
              <w:jc w:val="center"/>
              <w:rPr>
                <w:sz w:val="18"/>
                <w:szCs w:val="18"/>
              </w:rPr>
            </w:pPr>
            <w:r w:rsidRPr="003B7283">
              <w:rPr>
                <w:sz w:val="18"/>
                <w:szCs w:val="18"/>
              </w:rPr>
              <w:t>515,711</w:t>
            </w:r>
          </w:p>
        </w:tc>
        <w:tc>
          <w:tcPr>
            <w:tcW w:w="1696" w:type="dxa"/>
            <w:tcBorders>
              <w:top w:val="nil"/>
              <w:left w:val="nil"/>
              <w:bottom w:val="nil"/>
              <w:right w:val="nil"/>
            </w:tcBorders>
            <w:shd w:val="clear" w:color="auto" w:fill="auto"/>
            <w:noWrap/>
            <w:vAlign w:val="bottom"/>
          </w:tcPr>
          <w:p w:rsidR="00B01707" w:rsidRPr="003B7283" w:rsidRDefault="00B01707" w:rsidP="00604E26">
            <w:pPr>
              <w:jc w:val="center"/>
              <w:rPr>
                <w:sz w:val="18"/>
                <w:szCs w:val="18"/>
              </w:rPr>
            </w:pPr>
            <w:r w:rsidRPr="003B7283">
              <w:rPr>
                <w:sz w:val="18"/>
                <w:szCs w:val="18"/>
              </w:rPr>
              <w:t>16,636</w:t>
            </w:r>
          </w:p>
        </w:tc>
      </w:tr>
      <w:tr w:rsidR="00B01707" w:rsidRPr="003B7283" w:rsidTr="00604E26">
        <w:trPr>
          <w:trHeight w:val="255"/>
        </w:trPr>
        <w:tc>
          <w:tcPr>
            <w:tcW w:w="3348" w:type="dxa"/>
            <w:tcBorders>
              <w:top w:val="nil"/>
              <w:left w:val="nil"/>
              <w:bottom w:val="nil"/>
              <w:right w:val="nil"/>
            </w:tcBorders>
            <w:shd w:val="clear" w:color="auto" w:fill="auto"/>
            <w:noWrap/>
            <w:vAlign w:val="bottom"/>
          </w:tcPr>
          <w:p w:rsidR="00B01707" w:rsidRPr="003B7283" w:rsidRDefault="00B01707" w:rsidP="00604E26">
            <w:pPr>
              <w:rPr>
                <w:sz w:val="18"/>
                <w:szCs w:val="18"/>
              </w:rPr>
            </w:pPr>
            <w:r w:rsidRPr="003B7283">
              <w:rPr>
                <w:sz w:val="18"/>
                <w:szCs w:val="18"/>
              </w:rPr>
              <w:t>USASR liability</w:t>
            </w:r>
          </w:p>
        </w:tc>
        <w:tc>
          <w:tcPr>
            <w:tcW w:w="1616" w:type="dxa"/>
            <w:tcBorders>
              <w:top w:val="nil"/>
              <w:left w:val="nil"/>
              <w:bottom w:val="nil"/>
              <w:right w:val="nil"/>
            </w:tcBorders>
            <w:shd w:val="clear" w:color="auto" w:fill="auto"/>
            <w:noWrap/>
            <w:vAlign w:val="bottom"/>
          </w:tcPr>
          <w:p w:rsidR="00B01707" w:rsidRPr="003B7283" w:rsidRDefault="00B01707" w:rsidP="00604E26">
            <w:pPr>
              <w:jc w:val="center"/>
              <w:rPr>
                <w:color w:val="000000"/>
                <w:sz w:val="18"/>
                <w:szCs w:val="18"/>
              </w:rPr>
            </w:pPr>
            <w:r w:rsidRPr="003B7283">
              <w:rPr>
                <w:color w:val="000000"/>
                <w:sz w:val="18"/>
                <w:szCs w:val="18"/>
              </w:rPr>
              <w:t>1,345,689</w:t>
            </w:r>
          </w:p>
        </w:tc>
        <w:tc>
          <w:tcPr>
            <w:tcW w:w="1696" w:type="dxa"/>
            <w:tcBorders>
              <w:top w:val="nil"/>
              <w:left w:val="nil"/>
              <w:bottom w:val="nil"/>
              <w:right w:val="nil"/>
            </w:tcBorders>
            <w:shd w:val="clear" w:color="auto" w:fill="auto"/>
            <w:noWrap/>
            <w:vAlign w:val="bottom"/>
          </w:tcPr>
          <w:p w:rsidR="00B01707" w:rsidRPr="003B7283" w:rsidRDefault="00B01707" w:rsidP="00604E26">
            <w:pPr>
              <w:jc w:val="center"/>
              <w:rPr>
                <w:sz w:val="18"/>
                <w:szCs w:val="18"/>
              </w:rPr>
            </w:pPr>
            <w:r w:rsidRPr="003B7283">
              <w:rPr>
                <w:sz w:val="18"/>
                <w:szCs w:val="18"/>
              </w:rPr>
              <w:t>43,409</w:t>
            </w:r>
          </w:p>
        </w:tc>
      </w:tr>
      <w:tr w:rsidR="00B01707" w:rsidRPr="003B7283" w:rsidTr="00604E26">
        <w:trPr>
          <w:trHeight w:val="255"/>
        </w:trPr>
        <w:tc>
          <w:tcPr>
            <w:tcW w:w="3348" w:type="dxa"/>
            <w:tcBorders>
              <w:top w:val="nil"/>
              <w:left w:val="nil"/>
              <w:bottom w:val="nil"/>
              <w:right w:val="nil"/>
            </w:tcBorders>
            <w:shd w:val="clear" w:color="auto" w:fill="auto"/>
            <w:noWrap/>
            <w:vAlign w:val="bottom"/>
          </w:tcPr>
          <w:p w:rsidR="00B01707" w:rsidRPr="003B7283" w:rsidRDefault="00B01707" w:rsidP="00604E26">
            <w:pPr>
              <w:rPr>
                <w:sz w:val="18"/>
                <w:szCs w:val="18"/>
              </w:rPr>
            </w:pPr>
            <w:r w:rsidRPr="003B7283">
              <w:rPr>
                <w:sz w:val="18"/>
                <w:szCs w:val="18"/>
              </w:rPr>
              <w:t>Cash Expended</w:t>
            </w:r>
          </w:p>
        </w:tc>
        <w:tc>
          <w:tcPr>
            <w:tcW w:w="1616" w:type="dxa"/>
            <w:tcBorders>
              <w:top w:val="nil"/>
              <w:left w:val="nil"/>
              <w:bottom w:val="nil"/>
              <w:right w:val="nil"/>
            </w:tcBorders>
            <w:shd w:val="clear" w:color="auto" w:fill="auto"/>
            <w:noWrap/>
            <w:vAlign w:val="bottom"/>
          </w:tcPr>
          <w:p w:rsidR="00B01707" w:rsidRPr="003B7283" w:rsidRDefault="00B01707" w:rsidP="00604E26">
            <w:pPr>
              <w:jc w:val="center"/>
              <w:rPr>
                <w:color w:val="000000"/>
                <w:sz w:val="18"/>
                <w:szCs w:val="18"/>
              </w:rPr>
            </w:pPr>
            <w:r w:rsidRPr="003B7283">
              <w:rPr>
                <w:color w:val="000000"/>
                <w:sz w:val="18"/>
                <w:szCs w:val="18"/>
              </w:rPr>
              <w:t>1,861,400</w:t>
            </w:r>
          </w:p>
        </w:tc>
        <w:tc>
          <w:tcPr>
            <w:tcW w:w="1696" w:type="dxa"/>
            <w:tcBorders>
              <w:top w:val="nil"/>
              <w:left w:val="nil"/>
              <w:bottom w:val="nil"/>
              <w:right w:val="nil"/>
            </w:tcBorders>
            <w:shd w:val="clear" w:color="auto" w:fill="auto"/>
            <w:noWrap/>
            <w:vAlign w:val="bottom"/>
          </w:tcPr>
          <w:p w:rsidR="00B01707" w:rsidRPr="003B7283" w:rsidRDefault="00B01707" w:rsidP="00604E26">
            <w:pPr>
              <w:jc w:val="center"/>
              <w:rPr>
                <w:sz w:val="18"/>
                <w:szCs w:val="18"/>
              </w:rPr>
            </w:pPr>
            <w:r w:rsidRPr="003B7283">
              <w:rPr>
                <w:sz w:val="18"/>
                <w:szCs w:val="18"/>
              </w:rPr>
              <w:t>60,045</w:t>
            </w:r>
          </w:p>
        </w:tc>
      </w:tr>
      <w:tr w:rsidR="00B01707" w:rsidRPr="003B7283" w:rsidTr="00604E26">
        <w:trPr>
          <w:trHeight w:val="255"/>
        </w:trPr>
        <w:tc>
          <w:tcPr>
            <w:tcW w:w="3348" w:type="dxa"/>
            <w:tcBorders>
              <w:top w:val="nil"/>
              <w:left w:val="nil"/>
              <w:bottom w:val="nil"/>
              <w:right w:val="nil"/>
            </w:tcBorders>
            <w:shd w:val="clear" w:color="auto" w:fill="auto"/>
            <w:noWrap/>
            <w:vAlign w:val="bottom"/>
          </w:tcPr>
          <w:p w:rsidR="00B01707" w:rsidRPr="003B7283" w:rsidRDefault="00B01707" w:rsidP="00604E26">
            <w:pPr>
              <w:rPr>
                <w:sz w:val="18"/>
                <w:szCs w:val="18"/>
              </w:rPr>
            </w:pPr>
          </w:p>
        </w:tc>
        <w:tc>
          <w:tcPr>
            <w:tcW w:w="1616" w:type="dxa"/>
            <w:tcBorders>
              <w:top w:val="nil"/>
              <w:left w:val="nil"/>
              <w:bottom w:val="nil"/>
              <w:right w:val="nil"/>
            </w:tcBorders>
            <w:shd w:val="clear" w:color="auto" w:fill="auto"/>
            <w:noWrap/>
            <w:vAlign w:val="bottom"/>
          </w:tcPr>
          <w:p w:rsidR="00B01707" w:rsidRPr="003B7283" w:rsidRDefault="00B01707" w:rsidP="00604E26">
            <w:pPr>
              <w:jc w:val="center"/>
              <w:rPr>
                <w:sz w:val="18"/>
                <w:szCs w:val="18"/>
              </w:rPr>
            </w:pPr>
          </w:p>
        </w:tc>
        <w:tc>
          <w:tcPr>
            <w:tcW w:w="1696" w:type="dxa"/>
            <w:tcBorders>
              <w:top w:val="nil"/>
              <w:left w:val="nil"/>
              <w:bottom w:val="nil"/>
              <w:right w:val="nil"/>
            </w:tcBorders>
            <w:shd w:val="clear" w:color="auto" w:fill="auto"/>
            <w:noWrap/>
            <w:vAlign w:val="bottom"/>
          </w:tcPr>
          <w:p w:rsidR="00B01707" w:rsidRPr="003B7283" w:rsidRDefault="00B01707" w:rsidP="00604E26">
            <w:pPr>
              <w:jc w:val="center"/>
              <w:rPr>
                <w:sz w:val="18"/>
                <w:szCs w:val="18"/>
              </w:rPr>
            </w:pPr>
          </w:p>
        </w:tc>
      </w:tr>
      <w:tr w:rsidR="00B01707" w:rsidRPr="003B7283" w:rsidTr="00604E26">
        <w:trPr>
          <w:trHeight w:val="255"/>
        </w:trPr>
        <w:tc>
          <w:tcPr>
            <w:tcW w:w="3348" w:type="dxa"/>
            <w:tcBorders>
              <w:top w:val="nil"/>
              <w:left w:val="nil"/>
              <w:bottom w:val="nil"/>
              <w:right w:val="nil"/>
            </w:tcBorders>
            <w:shd w:val="clear" w:color="auto" w:fill="auto"/>
            <w:noWrap/>
            <w:vAlign w:val="bottom"/>
          </w:tcPr>
          <w:p w:rsidR="00B01707" w:rsidRPr="003B7283" w:rsidRDefault="00B01707" w:rsidP="00604E26">
            <w:pPr>
              <w:rPr>
                <w:sz w:val="18"/>
                <w:szCs w:val="18"/>
              </w:rPr>
            </w:pPr>
          </w:p>
        </w:tc>
        <w:tc>
          <w:tcPr>
            <w:tcW w:w="1616" w:type="dxa"/>
            <w:tcBorders>
              <w:top w:val="nil"/>
              <w:left w:val="nil"/>
              <w:bottom w:val="nil"/>
              <w:right w:val="nil"/>
            </w:tcBorders>
            <w:shd w:val="clear" w:color="auto" w:fill="auto"/>
            <w:noWrap/>
            <w:vAlign w:val="bottom"/>
          </w:tcPr>
          <w:p w:rsidR="00B01707" w:rsidRPr="003B7283" w:rsidRDefault="00B01707" w:rsidP="00604E26">
            <w:pPr>
              <w:jc w:val="center"/>
              <w:rPr>
                <w:b/>
                <w:bCs/>
                <w:sz w:val="18"/>
                <w:szCs w:val="18"/>
              </w:rPr>
            </w:pPr>
            <w:r w:rsidRPr="003B7283">
              <w:rPr>
                <w:b/>
                <w:bCs/>
                <w:sz w:val="18"/>
                <w:szCs w:val="18"/>
              </w:rPr>
              <w:t>Largest Month's</w:t>
            </w:r>
          </w:p>
        </w:tc>
        <w:tc>
          <w:tcPr>
            <w:tcW w:w="1696" w:type="dxa"/>
            <w:tcBorders>
              <w:top w:val="nil"/>
              <w:left w:val="nil"/>
              <w:bottom w:val="nil"/>
              <w:right w:val="nil"/>
            </w:tcBorders>
            <w:shd w:val="clear" w:color="auto" w:fill="auto"/>
            <w:noWrap/>
            <w:vAlign w:val="bottom"/>
          </w:tcPr>
          <w:p w:rsidR="00B01707" w:rsidRPr="003B7283" w:rsidRDefault="00B01707" w:rsidP="00604E26">
            <w:pPr>
              <w:jc w:val="center"/>
              <w:rPr>
                <w:sz w:val="18"/>
                <w:szCs w:val="18"/>
              </w:rPr>
            </w:pPr>
          </w:p>
        </w:tc>
      </w:tr>
      <w:tr w:rsidR="00B01707" w:rsidRPr="003B7283" w:rsidTr="00604E26">
        <w:trPr>
          <w:trHeight w:val="255"/>
        </w:trPr>
        <w:tc>
          <w:tcPr>
            <w:tcW w:w="3348" w:type="dxa"/>
            <w:tcBorders>
              <w:top w:val="nil"/>
              <w:left w:val="nil"/>
              <w:bottom w:val="nil"/>
              <w:right w:val="nil"/>
            </w:tcBorders>
            <w:shd w:val="clear" w:color="auto" w:fill="auto"/>
            <w:noWrap/>
            <w:vAlign w:val="bottom"/>
          </w:tcPr>
          <w:p w:rsidR="00B01707" w:rsidRPr="003B7283" w:rsidRDefault="00B01707" w:rsidP="00604E26">
            <w:pPr>
              <w:rPr>
                <w:sz w:val="18"/>
                <w:szCs w:val="18"/>
              </w:rPr>
            </w:pPr>
          </w:p>
        </w:tc>
        <w:tc>
          <w:tcPr>
            <w:tcW w:w="1616" w:type="dxa"/>
            <w:tcBorders>
              <w:top w:val="nil"/>
              <w:left w:val="nil"/>
              <w:bottom w:val="nil"/>
              <w:right w:val="nil"/>
            </w:tcBorders>
            <w:shd w:val="clear" w:color="auto" w:fill="auto"/>
            <w:noWrap/>
            <w:vAlign w:val="bottom"/>
          </w:tcPr>
          <w:p w:rsidR="00B01707" w:rsidRPr="003B7283" w:rsidRDefault="00B01707" w:rsidP="00604E26">
            <w:pPr>
              <w:jc w:val="center"/>
              <w:rPr>
                <w:b/>
                <w:bCs/>
                <w:sz w:val="18"/>
                <w:szCs w:val="18"/>
              </w:rPr>
            </w:pPr>
            <w:r w:rsidRPr="003B7283">
              <w:rPr>
                <w:b/>
                <w:bCs/>
                <w:sz w:val="18"/>
                <w:szCs w:val="18"/>
              </w:rPr>
              <w:t>Amount</w:t>
            </w:r>
          </w:p>
        </w:tc>
        <w:tc>
          <w:tcPr>
            <w:tcW w:w="1696" w:type="dxa"/>
            <w:tcBorders>
              <w:top w:val="nil"/>
              <w:left w:val="nil"/>
              <w:bottom w:val="nil"/>
              <w:right w:val="nil"/>
            </w:tcBorders>
            <w:shd w:val="clear" w:color="auto" w:fill="auto"/>
            <w:noWrap/>
            <w:vAlign w:val="bottom"/>
          </w:tcPr>
          <w:p w:rsidR="00B01707" w:rsidRPr="003B7283" w:rsidRDefault="00B01707" w:rsidP="00604E26">
            <w:pPr>
              <w:jc w:val="center"/>
              <w:rPr>
                <w:sz w:val="18"/>
                <w:szCs w:val="18"/>
              </w:rPr>
            </w:pPr>
          </w:p>
        </w:tc>
      </w:tr>
      <w:tr w:rsidR="00B01707" w:rsidRPr="003B7283" w:rsidTr="00604E26">
        <w:trPr>
          <w:trHeight w:val="255"/>
        </w:trPr>
        <w:tc>
          <w:tcPr>
            <w:tcW w:w="3348" w:type="dxa"/>
            <w:tcBorders>
              <w:top w:val="nil"/>
              <w:left w:val="nil"/>
              <w:bottom w:val="nil"/>
              <w:right w:val="nil"/>
            </w:tcBorders>
            <w:shd w:val="clear" w:color="auto" w:fill="auto"/>
            <w:noWrap/>
            <w:vAlign w:val="bottom"/>
          </w:tcPr>
          <w:p w:rsidR="00B01707" w:rsidRPr="003B7283" w:rsidRDefault="00B01707" w:rsidP="00604E26">
            <w:pPr>
              <w:rPr>
                <w:sz w:val="18"/>
                <w:szCs w:val="18"/>
              </w:rPr>
            </w:pPr>
            <w:r w:rsidRPr="003B7283">
              <w:rPr>
                <w:sz w:val="18"/>
                <w:szCs w:val="18"/>
              </w:rPr>
              <w:t>Expenses exclusive of USASR</w:t>
            </w:r>
          </w:p>
        </w:tc>
        <w:tc>
          <w:tcPr>
            <w:tcW w:w="1616" w:type="dxa"/>
            <w:tcBorders>
              <w:top w:val="nil"/>
              <w:left w:val="nil"/>
              <w:bottom w:val="nil"/>
              <w:right w:val="nil"/>
            </w:tcBorders>
            <w:shd w:val="clear" w:color="auto" w:fill="auto"/>
            <w:noWrap/>
            <w:vAlign w:val="bottom"/>
          </w:tcPr>
          <w:p w:rsidR="00B01707" w:rsidRPr="003B7283" w:rsidRDefault="00B01707" w:rsidP="00604E26">
            <w:pPr>
              <w:jc w:val="center"/>
              <w:rPr>
                <w:sz w:val="18"/>
                <w:szCs w:val="18"/>
              </w:rPr>
            </w:pPr>
            <w:r w:rsidRPr="003B7283">
              <w:rPr>
                <w:sz w:val="18"/>
                <w:szCs w:val="18"/>
              </w:rPr>
              <w:t>76,322</w:t>
            </w:r>
          </w:p>
        </w:tc>
        <w:tc>
          <w:tcPr>
            <w:tcW w:w="1696" w:type="dxa"/>
            <w:tcBorders>
              <w:top w:val="nil"/>
              <w:left w:val="nil"/>
              <w:bottom w:val="nil"/>
              <w:right w:val="nil"/>
            </w:tcBorders>
            <w:shd w:val="clear" w:color="auto" w:fill="auto"/>
            <w:noWrap/>
            <w:vAlign w:val="bottom"/>
          </w:tcPr>
          <w:p w:rsidR="00B01707" w:rsidRPr="003B7283" w:rsidRDefault="00B01707" w:rsidP="00604E26">
            <w:pPr>
              <w:jc w:val="center"/>
              <w:rPr>
                <w:sz w:val="18"/>
                <w:szCs w:val="18"/>
              </w:rPr>
            </w:pPr>
          </w:p>
        </w:tc>
      </w:tr>
      <w:tr w:rsidR="00B01707" w:rsidRPr="003B7283" w:rsidTr="00604E26">
        <w:trPr>
          <w:trHeight w:val="255"/>
        </w:trPr>
        <w:tc>
          <w:tcPr>
            <w:tcW w:w="3348" w:type="dxa"/>
            <w:tcBorders>
              <w:top w:val="nil"/>
              <w:left w:val="nil"/>
              <w:bottom w:val="nil"/>
              <w:right w:val="nil"/>
            </w:tcBorders>
            <w:shd w:val="clear" w:color="auto" w:fill="auto"/>
            <w:noWrap/>
            <w:vAlign w:val="bottom"/>
          </w:tcPr>
          <w:p w:rsidR="00B01707" w:rsidRPr="003B7283" w:rsidRDefault="00B01707" w:rsidP="00604E26">
            <w:pPr>
              <w:rPr>
                <w:sz w:val="18"/>
                <w:szCs w:val="18"/>
              </w:rPr>
            </w:pPr>
            <w:r w:rsidRPr="003B7283">
              <w:rPr>
                <w:sz w:val="18"/>
                <w:szCs w:val="18"/>
              </w:rPr>
              <w:t>USASR liability</w:t>
            </w:r>
          </w:p>
        </w:tc>
        <w:tc>
          <w:tcPr>
            <w:tcW w:w="1616" w:type="dxa"/>
            <w:tcBorders>
              <w:top w:val="nil"/>
              <w:left w:val="nil"/>
              <w:bottom w:val="nil"/>
              <w:right w:val="nil"/>
            </w:tcBorders>
            <w:shd w:val="clear" w:color="auto" w:fill="auto"/>
            <w:noWrap/>
            <w:vAlign w:val="bottom"/>
          </w:tcPr>
          <w:p w:rsidR="00B01707" w:rsidRPr="003B7283" w:rsidRDefault="00B01707" w:rsidP="00604E26">
            <w:pPr>
              <w:jc w:val="center"/>
              <w:rPr>
                <w:sz w:val="18"/>
                <w:szCs w:val="18"/>
              </w:rPr>
            </w:pPr>
            <w:r w:rsidRPr="003B7283">
              <w:rPr>
                <w:sz w:val="18"/>
                <w:szCs w:val="18"/>
              </w:rPr>
              <w:t>231,859</w:t>
            </w:r>
          </w:p>
        </w:tc>
        <w:tc>
          <w:tcPr>
            <w:tcW w:w="1696" w:type="dxa"/>
            <w:tcBorders>
              <w:top w:val="nil"/>
              <w:left w:val="nil"/>
              <w:bottom w:val="nil"/>
              <w:right w:val="nil"/>
            </w:tcBorders>
            <w:shd w:val="clear" w:color="auto" w:fill="auto"/>
            <w:noWrap/>
            <w:vAlign w:val="bottom"/>
          </w:tcPr>
          <w:p w:rsidR="00B01707" w:rsidRPr="003B7283" w:rsidRDefault="00B01707" w:rsidP="00604E26">
            <w:pPr>
              <w:jc w:val="center"/>
              <w:rPr>
                <w:sz w:val="18"/>
                <w:szCs w:val="18"/>
              </w:rPr>
            </w:pPr>
          </w:p>
        </w:tc>
      </w:tr>
      <w:tr w:rsidR="00B01707" w:rsidRPr="003B7283" w:rsidTr="00604E26">
        <w:trPr>
          <w:trHeight w:val="255"/>
        </w:trPr>
        <w:tc>
          <w:tcPr>
            <w:tcW w:w="3348" w:type="dxa"/>
            <w:tcBorders>
              <w:top w:val="nil"/>
              <w:left w:val="nil"/>
              <w:bottom w:val="nil"/>
              <w:right w:val="nil"/>
            </w:tcBorders>
            <w:shd w:val="clear" w:color="auto" w:fill="auto"/>
            <w:noWrap/>
            <w:vAlign w:val="bottom"/>
          </w:tcPr>
          <w:p w:rsidR="00B01707" w:rsidRPr="003B7283" w:rsidRDefault="00B01707" w:rsidP="00604E26">
            <w:pPr>
              <w:rPr>
                <w:sz w:val="18"/>
                <w:szCs w:val="18"/>
              </w:rPr>
            </w:pPr>
            <w:r w:rsidRPr="003B7283">
              <w:rPr>
                <w:sz w:val="18"/>
                <w:szCs w:val="18"/>
              </w:rPr>
              <w:t>Cash Expended</w:t>
            </w:r>
          </w:p>
        </w:tc>
        <w:tc>
          <w:tcPr>
            <w:tcW w:w="1616" w:type="dxa"/>
            <w:tcBorders>
              <w:top w:val="nil"/>
              <w:left w:val="nil"/>
              <w:bottom w:val="nil"/>
              <w:right w:val="nil"/>
            </w:tcBorders>
            <w:shd w:val="clear" w:color="auto" w:fill="auto"/>
            <w:noWrap/>
            <w:vAlign w:val="bottom"/>
          </w:tcPr>
          <w:p w:rsidR="00B01707" w:rsidRPr="003B7283" w:rsidRDefault="00B01707" w:rsidP="00604E26">
            <w:pPr>
              <w:jc w:val="center"/>
              <w:rPr>
                <w:sz w:val="18"/>
                <w:szCs w:val="18"/>
              </w:rPr>
            </w:pPr>
            <w:r w:rsidRPr="003B7283">
              <w:rPr>
                <w:sz w:val="18"/>
                <w:szCs w:val="18"/>
              </w:rPr>
              <w:t>266,319</w:t>
            </w:r>
          </w:p>
        </w:tc>
        <w:tc>
          <w:tcPr>
            <w:tcW w:w="1696" w:type="dxa"/>
            <w:tcBorders>
              <w:top w:val="nil"/>
              <w:left w:val="nil"/>
              <w:bottom w:val="nil"/>
              <w:right w:val="nil"/>
            </w:tcBorders>
            <w:shd w:val="clear" w:color="auto" w:fill="auto"/>
            <w:noWrap/>
            <w:vAlign w:val="bottom"/>
          </w:tcPr>
          <w:p w:rsidR="00B01707" w:rsidRPr="003B7283" w:rsidRDefault="00B01707" w:rsidP="00604E26">
            <w:pPr>
              <w:jc w:val="center"/>
              <w:rPr>
                <w:sz w:val="18"/>
                <w:szCs w:val="18"/>
              </w:rPr>
            </w:pPr>
          </w:p>
        </w:tc>
      </w:tr>
    </w:tbl>
    <w:p w:rsidR="00B01707" w:rsidRPr="003B7283" w:rsidRDefault="00B01707" w:rsidP="00B01707">
      <w:pPr>
        <w:rPr>
          <w:sz w:val="18"/>
          <w:szCs w:val="18"/>
        </w:rPr>
      </w:pPr>
    </w:p>
    <w:p w:rsidR="00B01707" w:rsidRPr="003B7283" w:rsidRDefault="00B01707" w:rsidP="00B01707">
      <w:pPr>
        <w:rPr>
          <w:sz w:val="18"/>
          <w:szCs w:val="18"/>
        </w:rPr>
      </w:pPr>
      <w:r w:rsidRPr="003B7283">
        <w:rPr>
          <w:sz w:val="18"/>
          <w:szCs w:val="18"/>
        </w:rPr>
        <w:t>The largest month's expenses independent of USASR occurred in the following months:</w:t>
      </w:r>
    </w:p>
    <w:p w:rsidR="00B01707" w:rsidRPr="003B7283" w:rsidRDefault="00B01707" w:rsidP="00B01707">
      <w:pPr>
        <w:rPr>
          <w:sz w:val="18"/>
          <w:szCs w:val="18"/>
        </w:rPr>
      </w:pPr>
      <w:r w:rsidRPr="003B7283">
        <w:rPr>
          <w:sz w:val="18"/>
          <w:szCs w:val="18"/>
        </w:rPr>
        <w:tab/>
        <w:t>August, 2014</w:t>
      </w:r>
      <w:r w:rsidRPr="003B7283">
        <w:rPr>
          <w:sz w:val="18"/>
          <w:szCs w:val="18"/>
        </w:rPr>
        <w:tab/>
      </w:r>
      <w:r w:rsidRPr="003B7283">
        <w:rPr>
          <w:sz w:val="18"/>
          <w:szCs w:val="18"/>
        </w:rPr>
        <w:tab/>
        <w:t>$76,322</w:t>
      </w:r>
      <w:r w:rsidRPr="003B7283">
        <w:rPr>
          <w:sz w:val="18"/>
          <w:szCs w:val="18"/>
        </w:rPr>
        <w:tab/>
        <w:t>(Zone expenses: $36,281; National Support: $32,600)</w:t>
      </w:r>
    </w:p>
    <w:p w:rsidR="00B01707" w:rsidRPr="003B7283" w:rsidRDefault="00B01707" w:rsidP="00B01707">
      <w:pPr>
        <w:rPr>
          <w:sz w:val="18"/>
          <w:szCs w:val="18"/>
        </w:rPr>
      </w:pPr>
      <w:r w:rsidRPr="003B7283">
        <w:rPr>
          <w:sz w:val="18"/>
          <w:szCs w:val="18"/>
        </w:rPr>
        <w:tab/>
        <w:t>August, 2015</w:t>
      </w:r>
      <w:r w:rsidRPr="003B7283">
        <w:rPr>
          <w:sz w:val="18"/>
          <w:szCs w:val="18"/>
        </w:rPr>
        <w:tab/>
      </w:r>
      <w:r w:rsidRPr="003B7283">
        <w:rPr>
          <w:sz w:val="18"/>
          <w:szCs w:val="18"/>
        </w:rPr>
        <w:tab/>
        <w:t>$62,673</w:t>
      </w:r>
      <w:r w:rsidRPr="003B7283">
        <w:rPr>
          <w:sz w:val="18"/>
          <w:szCs w:val="18"/>
        </w:rPr>
        <w:tab/>
        <w:t>(Zone expenses: $32,044; National Support: $19,700)</w:t>
      </w:r>
    </w:p>
    <w:p w:rsidR="00B01707" w:rsidRPr="003B7283" w:rsidRDefault="00B01707" w:rsidP="00B01707">
      <w:pPr>
        <w:rPr>
          <w:sz w:val="18"/>
          <w:szCs w:val="18"/>
        </w:rPr>
      </w:pPr>
      <w:r w:rsidRPr="003B7283">
        <w:rPr>
          <w:sz w:val="18"/>
          <w:szCs w:val="18"/>
        </w:rPr>
        <w:tab/>
        <w:t>September, 2014</w:t>
      </w:r>
      <w:r w:rsidRPr="003B7283">
        <w:rPr>
          <w:sz w:val="18"/>
          <w:szCs w:val="18"/>
        </w:rPr>
        <w:tab/>
        <w:t>$34,656</w:t>
      </w:r>
      <w:r w:rsidRPr="003B7283">
        <w:rPr>
          <w:sz w:val="18"/>
          <w:szCs w:val="18"/>
        </w:rPr>
        <w:tab/>
        <w:t xml:space="preserve">(Zone exp: $9,523; Support: $4,800; SES </w:t>
      </w:r>
      <w:smartTag w:uri="urn:schemas-microsoft-com:office:smarttags" w:element="City">
        <w:smartTag w:uri="urn:schemas-microsoft-com:office:smarttags" w:element="place">
          <w:r w:rsidRPr="003B7283">
            <w:rPr>
              <w:sz w:val="18"/>
              <w:szCs w:val="18"/>
            </w:rPr>
            <w:t>HOF</w:t>
          </w:r>
        </w:smartTag>
      </w:smartTag>
      <w:r w:rsidRPr="003B7283">
        <w:rPr>
          <w:sz w:val="18"/>
          <w:szCs w:val="18"/>
        </w:rPr>
        <w:t>: $5,000)</w:t>
      </w:r>
    </w:p>
    <w:p w:rsidR="00B01707" w:rsidRPr="003B7283" w:rsidRDefault="00B01707" w:rsidP="00B01707">
      <w:pPr>
        <w:rPr>
          <w:sz w:val="18"/>
          <w:szCs w:val="18"/>
        </w:rPr>
      </w:pPr>
      <w:r w:rsidRPr="003B7283">
        <w:rPr>
          <w:sz w:val="18"/>
          <w:szCs w:val="18"/>
        </w:rPr>
        <w:tab/>
        <w:t>September, 2015</w:t>
      </w:r>
      <w:r w:rsidRPr="003B7283">
        <w:rPr>
          <w:sz w:val="18"/>
          <w:szCs w:val="18"/>
        </w:rPr>
        <w:tab/>
        <w:t>$34,460</w:t>
      </w:r>
      <w:r w:rsidRPr="003B7283">
        <w:rPr>
          <w:sz w:val="18"/>
          <w:szCs w:val="18"/>
        </w:rPr>
        <w:tab/>
        <w:t>(Support: $22,100)</w:t>
      </w:r>
    </w:p>
    <w:p w:rsidR="00B01707" w:rsidRPr="003B7283" w:rsidRDefault="00B01707" w:rsidP="00B01707">
      <w:pPr>
        <w:rPr>
          <w:sz w:val="18"/>
          <w:szCs w:val="18"/>
        </w:rPr>
      </w:pPr>
    </w:p>
    <w:p w:rsidR="00B01707" w:rsidRPr="003B7283" w:rsidRDefault="00B01707" w:rsidP="00B01707">
      <w:pPr>
        <w:rPr>
          <w:sz w:val="18"/>
          <w:szCs w:val="18"/>
        </w:rPr>
      </w:pPr>
      <w:r w:rsidRPr="003B7283">
        <w:rPr>
          <w:sz w:val="18"/>
          <w:szCs w:val="18"/>
        </w:rPr>
        <w:t>Since any money we take in for USASR flows right back out the next month, keeping funds on hand to pay USAS will not be a problem as long as the rest of our cash flow remains positive.</w:t>
      </w:r>
    </w:p>
    <w:p w:rsidR="00B01707" w:rsidRPr="003B7283" w:rsidRDefault="00B01707" w:rsidP="00B01707">
      <w:pPr>
        <w:rPr>
          <w:sz w:val="18"/>
          <w:szCs w:val="18"/>
        </w:rPr>
      </w:pPr>
    </w:p>
    <w:p w:rsidR="00B01707" w:rsidRPr="003B7283" w:rsidRDefault="00B01707" w:rsidP="00B01707">
      <w:pPr>
        <w:rPr>
          <w:sz w:val="18"/>
          <w:szCs w:val="18"/>
        </w:rPr>
      </w:pPr>
      <w:r w:rsidRPr="003B7283">
        <w:rPr>
          <w:sz w:val="18"/>
          <w:szCs w:val="18"/>
        </w:rPr>
        <w:t xml:space="preserve">I suggest that we take the current $18,637 that we have in the Merrill Lynch Account and add to that $131,363 from our checking account.  As of March 31, taking into account current USASR liabilities, that would leave us $171,361 in our checking account.  This would give us $150,000 to invest.  </w:t>
      </w:r>
    </w:p>
    <w:p w:rsidR="00B01707" w:rsidRPr="003B7283" w:rsidRDefault="00B01707" w:rsidP="00B01707">
      <w:pPr>
        <w:rPr>
          <w:sz w:val="18"/>
          <w:szCs w:val="18"/>
        </w:rPr>
      </w:pPr>
    </w:p>
    <w:p w:rsidR="00B01707" w:rsidRPr="003B7283" w:rsidRDefault="00B01707" w:rsidP="00B01707">
      <w:pPr>
        <w:rPr>
          <w:b/>
          <w:sz w:val="18"/>
          <w:szCs w:val="18"/>
        </w:rPr>
      </w:pPr>
      <w:r w:rsidRPr="003B7283">
        <w:rPr>
          <w:b/>
          <w:sz w:val="18"/>
          <w:szCs w:val="18"/>
        </w:rPr>
        <w:t>Where do we invest this money?</w:t>
      </w:r>
    </w:p>
    <w:p w:rsidR="00B01707" w:rsidRPr="003B7283" w:rsidRDefault="00B01707" w:rsidP="00B01707">
      <w:pPr>
        <w:rPr>
          <w:sz w:val="18"/>
          <w:szCs w:val="18"/>
        </w:rPr>
      </w:pPr>
      <w:r w:rsidRPr="003B7283">
        <w:rPr>
          <w:sz w:val="18"/>
          <w:szCs w:val="18"/>
        </w:rPr>
        <w:t>As with any investment, we need to find something that pays a solid return, but that is prudently safe so as to protect our organization.  A well-crafted Investment Policy Statement is essential.</w:t>
      </w:r>
    </w:p>
    <w:p w:rsidR="00B01707" w:rsidRPr="003B7283" w:rsidRDefault="00B01707" w:rsidP="00B01707">
      <w:pPr>
        <w:rPr>
          <w:sz w:val="18"/>
          <w:szCs w:val="18"/>
        </w:rPr>
      </w:pPr>
      <w:r w:rsidRPr="003B7283">
        <w:rPr>
          <w:sz w:val="18"/>
          <w:szCs w:val="18"/>
        </w:rPr>
        <w:t>As to where to eventually place our investments, USA Swimming has a relationship with First Western Trust.  I suggest we start there and see what they can provide for us and for how much.</w:t>
      </w:r>
    </w:p>
    <w:p w:rsidR="00B01707" w:rsidRPr="003B7283" w:rsidRDefault="00B01707" w:rsidP="00B01707">
      <w:pPr>
        <w:rPr>
          <w:sz w:val="18"/>
          <w:szCs w:val="18"/>
        </w:rPr>
      </w:pPr>
    </w:p>
    <w:p w:rsidR="00B01707" w:rsidRPr="003B7283" w:rsidRDefault="00B01707" w:rsidP="00B01707">
      <w:pPr>
        <w:rPr>
          <w:b/>
          <w:sz w:val="18"/>
          <w:szCs w:val="18"/>
        </w:rPr>
      </w:pPr>
      <w:r w:rsidRPr="003B7283">
        <w:rPr>
          <w:b/>
          <w:sz w:val="18"/>
          <w:szCs w:val="18"/>
        </w:rPr>
        <w:t>Action Items</w:t>
      </w:r>
    </w:p>
    <w:p w:rsidR="00B01707" w:rsidRPr="003B7283" w:rsidRDefault="00B01707" w:rsidP="00B01707">
      <w:pPr>
        <w:rPr>
          <w:b/>
          <w:sz w:val="18"/>
          <w:szCs w:val="18"/>
        </w:rPr>
      </w:pPr>
    </w:p>
    <w:p w:rsidR="00B01707" w:rsidRPr="003B7283" w:rsidRDefault="00B01707" w:rsidP="00B01707">
      <w:pPr>
        <w:rPr>
          <w:sz w:val="18"/>
          <w:szCs w:val="18"/>
        </w:rPr>
      </w:pPr>
      <w:r w:rsidRPr="003B7283">
        <w:rPr>
          <w:sz w:val="18"/>
          <w:szCs w:val="18"/>
        </w:rPr>
        <w:t xml:space="preserve">1. The General Chair appoint an Investment Committee consisting of 5 people by May 1.  I recommend that the Finance Chair </w:t>
      </w:r>
      <w:proofErr w:type="spellStart"/>
      <w:r w:rsidRPr="003B7283">
        <w:rPr>
          <w:sz w:val="18"/>
          <w:szCs w:val="18"/>
        </w:rPr>
        <w:t>chair</w:t>
      </w:r>
      <w:proofErr w:type="spellEnd"/>
      <w:r w:rsidRPr="003B7283">
        <w:rPr>
          <w:sz w:val="18"/>
          <w:szCs w:val="18"/>
        </w:rPr>
        <w:t xml:space="preserve"> this committee and that the Treasurer serve on it.  If we need an athlete on the committee, I suggest we ask our college coaches in the LSC to recommend a student majoring in finance and reach out to him/her to serve.</w:t>
      </w:r>
    </w:p>
    <w:p w:rsidR="00B01707" w:rsidRPr="003B7283" w:rsidRDefault="00B01707" w:rsidP="00B01707">
      <w:pPr>
        <w:rPr>
          <w:sz w:val="18"/>
          <w:szCs w:val="18"/>
        </w:rPr>
      </w:pPr>
      <w:r w:rsidRPr="003B7283">
        <w:rPr>
          <w:sz w:val="18"/>
          <w:szCs w:val="18"/>
        </w:rPr>
        <w:t>2. The  Finance Chair craft and send out for discussion and approval by the Investment Committee an Investment Policy Statement by May 1.</w:t>
      </w:r>
    </w:p>
    <w:p w:rsidR="00B01707" w:rsidRPr="003B7283" w:rsidRDefault="00B01707" w:rsidP="00B01707">
      <w:pPr>
        <w:rPr>
          <w:sz w:val="18"/>
          <w:szCs w:val="18"/>
        </w:rPr>
      </w:pPr>
      <w:r w:rsidRPr="003B7283">
        <w:rPr>
          <w:sz w:val="18"/>
          <w:szCs w:val="18"/>
        </w:rPr>
        <w:t>3. The Investment Committee review, approve, and pass on the Investment Policy Statement to the BOD by June 1.</w:t>
      </w:r>
    </w:p>
    <w:p w:rsidR="00B01707" w:rsidRPr="003B7283" w:rsidRDefault="00B01707" w:rsidP="00B01707">
      <w:pPr>
        <w:rPr>
          <w:sz w:val="18"/>
          <w:szCs w:val="18"/>
        </w:rPr>
      </w:pPr>
      <w:r w:rsidRPr="003B7283">
        <w:rPr>
          <w:sz w:val="18"/>
          <w:szCs w:val="18"/>
        </w:rPr>
        <w:t>4. The BOD review, amend as needed, and approve the Investment Policy Statement by July 1.</w:t>
      </w:r>
    </w:p>
    <w:p w:rsidR="00B01707" w:rsidRPr="003B7283" w:rsidRDefault="00B01707" w:rsidP="00B01707">
      <w:pPr>
        <w:rPr>
          <w:sz w:val="18"/>
          <w:szCs w:val="18"/>
        </w:rPr>
      </w:pPr>
      <w:r w:rsidRPr="003B7283">
        <w:rPr>
          <w:sz w:val="18"/>
          <w:szCs w:val="18"/>
        </w:rPr>
        <w:t>5. The Investment Committee interview possible investment brokers from July 1 - August 31</w:t>
      </w:r>
    </w:p>
    <w:p w:rsidR="00B01707" w:rsidRPr="003B7283" w:rsidRDefault="00B01707" w:rsidP="00B01707">
      <w:pPr>
        <w:rPr>
          <w:sz w:val="18"/>
          <w:szCs w:val="18"/>
        </w:rPr>
      </w:pPr>
      <w:r w:rsidRPr="003B7283">
        <w:rPr>
          <w:sz w:val="18"/>
          <w:szCs w:val="18"/>
        </w:rPr>
        <w:t>6. The Investment Committee make a recommendation to the BOD and HOD at the Fall meeting as to which investment firm to utilize and confirm/amend the amount of money to initially invest.</w:t>
      </w:r>
    </w:p>
    <w:p w:rsidR="00B01707" w:rsidRPr="003B7283" w:rsidRDefault="00B01707" w:rsidP="00B01707">
      <w:pPr>
        <w:rPr>
          <w:sz w:val="18"/>
          <w:szCs w:val="18"/>
        </w:rPr>
      </w:pPr>
      <w:r w:rsidRPr="003B7283">
        <w:rPr>
          <w:sz w:val="18"/>
          <w:szCs w:val="18"/>
        </w:rPr>
        <w:t>7. The Finance Chair make proper and legal arrangements to initiate the LSC investment strategy.</w:t>
      </w:r>
    </w:p>
    <w:p w:rsidR="00B01707" w:rsidRPr="003B7283" w:rsidRDefault="00B01707" w:rsidP="00B01707">
      <w:pPr>
        <w:rPr>
          <w:sz w:val="18"/>
          <w:szCs w:val="18"/>
        </w:rPr>
      </w:pPr>
      <w:r w:rsidRPr="003B7283">
        <w:rPr>
          <w:sz w:val="18"/>
          <w:szCs w:val="18"/>
        </w:rPr>
        <w:t>8. The BOD immediately approve earmarking $131,363 for investment purposes.  Note that this money is not going anywhere, but it does give the Investment Committee a figure ($150,000) to use when interviewing potential investment brokers.</w:t>
      </w:r>
    </w:p>
    <w:p w:rsidR="00B01707" w:rsidRPr="003B7283" w:rsidRDefault="00B01707" w:rsidP="00B01707">
      <w:pPr>
        <w:rPr>
          <w:sz w:val="18"/>
          <w:szCs w:val="18"/>
        </w:rPr>
      </w:pPr>
    </w:p>
    <w:p w:rsidR="00B01707" w:rsidRPr="003B7283" w:rsidRDefault="00B01707" w:rsidP="00B01707">
      <w:pPr>
        <w:rPr>
          <w:b/>
          <w:sz w:val="18"/>
          <w:szCs w:val="18"/>
        </w:rPr>
      </w:pPr>
      <w:r w:rsidRPr="003B7283">
        <w:rPr>
          <w:b/>
          <w:sz w:val="18"/>
          <w:szCs w:val="18"/>
        </w:rPr>
        <w:t>Rationale:</w:t>
      </w:r>
    </w:p>
    <w:p w:rsidR="00B01707" w:rsidRPr="003B7283" w:rsidRDefault="00B01707" w:rsidP="00B01707">
      <w:pPr>
        <w:rPr>
          <w:sz w:val="18"/>
          <w:szCs w:val="18"/>
        </w:rPr>
      </w:pPr>
      <w:r w:rsidRPr="003B7283">
        <w:rPr>
          <w:sz w:val="18"/>
          <w:szCs w:val="18"/>
        </w:rPr>
        <w:t>Right now, our money is not doing anything for us.  In fact, our Merrill-Lynch account actually loses money each year when the maintenance fees are taken out in January.  The expectation is that with a dated timetable that we can move forward with this issue in an expedient manner.</w:t>
      </w:r>
    </w:p>
    <w:p w:rsidR="00B01707" w:rsidRDefault="00B01707" w:rsidP="00B01707"/>
    <w:p w:rsidR="00B01707" w:rsidRDefault="00B01707" w:rsidP="00B01707">
      <w:r>
        <w:t>Respectfully Submitted,</w:t>
      </w:r>
    </w:p>
    <w:p w:rsidR="00B01707" w:rsidRDefault="00B01707" w:rsidP="00B01707"/>
    <w:p w:rsidR="00B01707" w:rsidRDefault="00B01707" w:rsidP="00B01707">
      <w:r>
        <w:t xml:space="preserve">Chris </w:t>
      </w:r>
      <w:proofErr w:type="spellStart"/>
      <w:r>
        <w:t>Coraggio</w:t>
      </w:r>
      <w:proofErr w:type="spellEnd"/>
    </w:p>
    <w:p w:rsidR="00B01707" w:rsidRDefault="00B01707" w:rsidP="00B01707">
      <w:r>
        <w:t>SES Treasurer</w:t>
      </w:r>
    </w:p>
    <w:p w:rsidR="00B01707" w:rsidRDefault="00B01707" w:rsidP="00B01707">
      <w:r>
        <w:t>-----------------------------------------------------------------------------------------------------------</w:t>
      </w:r>
    </w:p>
    <w:p w:rsidR="00B01707" w:rsidRDefault="00B01707" w:rsidP="00B01707">
      <w:r>
        <w:t>Technical Planning</w:t>
      </w:r>
    </w:p>
    <w:p w:rsidR="00B01707" w:rsidRDefault="00B01707" w:rsidP="00B01707">
      <w:r>
        <w:t>Tyler Kerns</w:t>
      </w:r>
    </w:p>
    <w:p w:rsidR="00B01707" w:rsidRPr="00876060" w:rsidRDefault="00B01707" w:rsidP="00B01707">
      <w:pPr>
        <w:tabs>
          <w:tab w:val="left" w:pos="820"/>
        </w:tabs>
        <w:ind w:left="108" w:right="-20"/>
        <w:rPr>
          <w:rFonts w:ascii="Times New Roman" w:hAnsi="Times New Roman" w:cs="Times New Roman"/>
          <w:color w:val="000000"/>
        </w:rPr>
      </w:pPr>
      <w:r w:rsidRPr="00876060">
        <w:rPr>
          <w:rFonts w:ascii="Times New Roman" w:hAnsi="Times New Roman" w:cs="Times New Roman"/>
          <w:b/>
          <w:bCs/>
          <w:color w:val="000000"/>
        </w:rPr>
        <w:t>5.2</w:t>
      </w:r>
      <w:r w:rsidRPr="00876060">
        <w:rPr>
          <w:rFonts w:ascii="Times New Roman" w:hAnsi="Times New Roman" w:cs="Times New Roman"/>
          <w:b/>
          <w:bCs/>
          <w:color w:val="000000"/>
        </w:rPr>
        <w:tab/>
        <w:t>Southeastern Short Course and Long Course Championships</w:t>
      </w:r>
    </w:p>
    <w:p w:rsidR="00B01707" w:rsidRDefault="00B01707" w:rsidP="00B01707">
      <w:pPr>
        <w:rPr>
          <w:rFonts w:ascii="Calibri" w:hAnsi="Calibri" w:cs="Segoe UI"/>
          <w:color w:val="000000"/>
        </w:rPr>
      </w:pPr>
      <w:r>
        <w:t xml:space="preserve">1) </w:t>
      </w:r>
      <w:r w:rsidRPr="00DD77C5">
        <w:rPr>
          <w:rFonts w:ascii="Calibri" w:hAnsi="Calibri" w:cs="Segoe UI"/>
          <w:color w:val="000000"/>
        </w:rPr>
        <w:t xml:space="preserve">propose we eliminate the limit on the number of relays that can score in age group championships. </w:t>
      </w:r>
    </w:p>
    <w:p w:rsidR="00B01707" w:rsidRDefault="00B01707" w:rsidP="00B01707">
      <w:pPr>
        <w:rPr>
          <w:rFonts w:ascii="Calibri" w:hAnsi="Calibri" w:cs="Segoe UI"/>
          <w:color w:val="000000"/>
        </w:rPr>
      </w:pPr>
      <w:r>
        <w:rPr>
          <w:rFonts w:ascii="Calibri" w:hAnsi="Calibri" w:cs="Segoe UI"/>
          <w:color w:val="000000"/>
        </w:rPr>
        <w:t>Brian Haddad</w:t>
      </w:r>
    </w:p>
    <w:p w:rsidR="00B01707" w:rsidRDefault="00B01707" w:rsidP="00B01707">
      <w:pPr>
        <w:rPr>
          <w:rFonts w:ascii="Calibri" w:hAnsi="Calibri" w:cs="Segoe UI"/>
          <w:color w:val="000000"/>
        </w:rPr>
      </w:pPr>
      <w:r>
        <w:rPr>
          <w:rFonts w:ascii="Calibri" w:hAnsi="Calibri" w:cs="Segoe UI"/>
          <w:color w:val="000000"/>
        </w:rPr>
        <w:t>2) INCREASE IN LC SURCHARGE</w:t>
      </w:r>
    </w:p>
    <w:p w:rsidR="00B01707" w:rsidRDefault="00B01707" w:rsidP="00B01707">
      <w:pPr>
        <w:rPr>
          <w:rFonts w:ascii="Calibri" w:hAnsi="Calibri" w:cs="Segoe UI"/>
          <w:color w:val="000000"/>
        </w:rPr>
      </w:pPr>
    </w:p>
    <w:p w:rsidR="00B01707" w:rsidRDefault="00B01707" w:rsidP="00B01707">
      <w:pPr>
        <w:rPr>
          <w:rFonts w:ascii="Calibri" w:hAnsi="Calibri" w:cs="Segoe UI"/>
          <w:color w:val="000000"/>
        </w:rPr>
      </w:pPr>
      <w:r>
        <w:rPr>
          <w:rFonts w:ascii="Calibri" w:hAnsi="Calibri" w:cs="Segoe UI"/>
          <w:color w:val="000000"/>
        </w:rPr>
        <w:t>Tyler Kerns</w:t>
      </w:r>
    </w:p>
    <w:p w:rsidR="00B01707" w:rsidRPr="00876060" w:rsidRDefault="00B01707" w:rsidP="00B01707">
      <w:pPr>
        <w:tabs>
          <w:tab w:val="left" w:pos="820"/>
        </w:tabs>
        <w:ind w:left="108" w:right="-20"/>
        <w:rPr>
          <w:rFonts w:ascii="Times New Roman" w:hAnsi="Times New Roman" w:cs="Times New Roman"/>
          <w:color w:val="000000"/>
        </w:rPr>
      </w:pPr>
      <w:r w:rsidRPr="00876060">
        <w:rPr>
          <w:rFonts w:ascii="Times New Roman" w:hAnsi="Times New Roman" w:cs="Times New Roman"/>
          <w:b/>
          <w:bCs/>
          <w:color w:val="000000"/>
        </w:rPr>
        <w:t>4.3</w:t>
      </w:r>
      <w:r w:rsidRPr="00876060">
        <w:rPr>
          <w:rFonts w:ascii="Times New Roman" w:hAnsi="Times New Roman" w:cs="Times New Roman"/>
          <w:b/>
          <w:bCs/>
          <w:color w:val="000000"/>
        </w:rPr>
        <w:tab/>
        <w:t>Specific Rules about SES competitions</w:t>
      </w:r>
    </w:p>
    <w:p w:rsidR="00B01707" w:rsidRDefault="00B01707" w:rsidP="00B01707">
      <w:r>
        <w:t xml:space="preserve">1) no meet be allowed to have prelims - finals for 8 and </w:t>
      </w:r>
      <w:proofErr w:type="spellStart"/>
      <w:r>
        <w:t>unders</w:t>
      </w:r>
      <w:proofErr w:type="spellEnd"/>
      <w:r>
        <w:t xml:space="preserve">. </w:t>
      </w:r>
    </w:p>
    <w:p w:rsidR="00B01707" w:rsidRDefault="00B01707" w:rsidP="00B01707">
      <w:pPr>
        <w:pStyle w:val="ListParagraph"/>
        <w:ind w:left="-432"/>
      </w:pPr>
    </w:p>
    <w:p w:rsidR="00427DC8" w:rsidRDefault="00427DC8" w:rsidP="00C3114E">
      <w:pPr>
        <w:pStyle w:val="ListParagraph"/>
        <w:ind w:left="-432"/>
      </w:pPr>
      <w:r>
        <w:t>Announcements</w:t>
      </w:r>
    </w:p>
    <w:p w:rsidR="00427DC8" w:rsidRPr="004C467A" w:rsidRDefault="00427DC8" w:rsidP="00C3114E">
      <w:pPr>
        <w:pStyle w:val="ListParagraph"/>
        <w:ind w:left="-432"/>
      </w:pPr>
      <w:r>
        <w:t xml:space="preserve">Adjournment </w:t>
      </w:r>
    </w:p>
    <w:p w:rsidR="003661C4" w:rsidRDefault="003661C4" w:rsidP="00C3114E">
      <w:pPr>
        <w:pStyle w:val="ListParagraph"/>
        <w:ind w:left="-432"/>
        <w:rPr>
          <w:b/>
        </w:rPr>
      </w:pPr>
    </w:p>
    <w:p w:rsidR="003661C4" w:rsidRDefault="003661C4" w:rsidP="00C3114E">
      <w:pPr>
        <w:pStyle w:val="ListParagraph"/>
        <w:ind w:left="-432"/>
        <w:rPr>
          <w:b/>
        </w:rPr>
      </w:pPr>
      <w:r w:rsidRPr="004C467A">
        <w:rPr>
          <w:b/>
        </w:rPr>
        <w:t xml:space="preserve">Call-in instructions. </w:t>
      </w:r>
    </w:p>
    <w:p w:rsidR="003661C4" w:rsidRPr="004C467A" w:rsidRDefault="004C467A" w:rsidP="00C3114E">
      <w:pPr>
        <w:pStyle w:val="ListParagraph"/>
        <w:ind w:left="-432"/>
        <w:rPr>
          <w:rFonts w:ascii="Arial" w:hAnsi="Arial" w:cs="Arial"/>
          <w:b/>
          <w:color w:val="333333"/>
        </w:rPr>
      </w:pPr>
      <w:r w:rsidRPr="004C467A">
        <w:rPr>
          <w:b/>
        </w:rPr>
        <w:t xml:space="preserve">Dial - </w:t>
      </w:r>
      <w:r w:rsidRPr="004C467A">
        <w:rPr>
          <w:rFonts w:ascii="Arial" w:hAnsi="Arial" w:cs="Arial"/>
          <w:b/>
          <w:color w:val="333333"/>
        </w:rPr>
        <w:t>(866) 505-6960</w:t>
      </w:r>
    </w:p>
    <w:p w:rsidR="004C467A" w:rsidRPr="004C467A" w:rsidRDefault="004C467A" w:rsidP="00C3114E">
      <w:pPr>
        <w:pStyle w:val="ListParagraph"/>
        <w:ind w:left="-432"/>
        <w:rPr>
          <w:rFonts w:ascii="Arial" w:hAnsi="Arial" w:cs="Arial"/>
          <w:b/>
          <w:color w:val="333333"/>
        </w:rPr>
      </w:pPr>
      <w:r>
        <w:rPr>
          <w:rFonts w:ascii="Arial" w:hAnsi="Arial" w:cs="Arial"/>
          <w:b/>
          <w:color w:val="333333"/>
        </w:rPr>
        <w:t xml:space="preserve">when prompted enter </w:t>
      </w:r>
      <w:r w:rsidRPr="004C467A">
        <w:rPr>
          <w:rFonts w:ascii="Arial" w:hAnsi="Arial" w:cs="Arial"/>
          <w:b/>
          <w:color w:val="333333"/>
        </w:rPr>
        <w:t>the conference code.</w:t>
      </w:r>
    </w:p>
    <w:p w:rsidR="004C467A" w:rsidRDefault="004C467A" w:rsidP="00C3114E">
      <w:pPr>
        <w:pStyle w:val="ListParagraph"/>
        <w:ind w:left="-432"/>
        <w:rPr>
          <w:b/>
        </w:rPr>
      </w:pPr>
      <w:r w:rsidRPr="004C467A">
        <w:rPr>
          <w:rStyle w:val="label2"/>
          <w:rFonts w:ascii="Arial" w:hAnsi="Arial" w:cs="Arial"/>
          <w:b/>
          <w:color w:val="333333"/>
        </w:rPr>
        <w:t xml:space="preserve">Conference code: </w:t>
      </w:r>
      <w:r w:rsidRPr="004C467A">
        <w:rPr>
          <w:rFonts w:ascii="Arial" w:hAnsi="Arial" w:cs="Arial"/>
          <w:b/>
          <w:color w:val="333333"/>
        </w:rPr>
        <w:t>6450801896</w:t>
      </w:r>
      <w:r w:rsidRPr="004C467A">
        <w:rPr>
          <w:rFonts w:ascii="Arial" w:hAnsi="Arial" w:cs="Arial"/>
          <w:b/>
          <w:color w:val="333333"/>
        </w:rPr>
        <w:br/>
      </w:r>
    </w:p>
    <w:p w:rsidR="004C467A" w:rsidRPr="004C467A" w:rsidRDefault="004C467A" w:rsidP="00C3114E">
      <w:pPr>
        <w:pStyle w:val="ListParagraph"/>
        <w:ind w:left="-432"/>
        <w:rPr>
          <w:b/>
        </w:rPr>
      </w:pPr>
      <w:r>
        <w:rPr>
          <w:b/>
        </w:rPr>
        <w:t xml:space="preserve">you will be connected into the conference call. </w:t>
      </w:r>
    </w:p>
    <w:sectPr w:rsidR="004C467A" w:rsidRPr="004C467A" w:rsidSect="00C23E2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5335"/>
    <w:multiLevelType w:val="multilevel"/>
    <w:tmpl w:val="8ED02E4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0660FFB"/>
    <w:multiLevelType w:val="multilevel"/>
    <w:tmpl w:val="0409001D"/>
    <w:styleLink w:val="Matt"/>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6854EBD"/>
    <w:multiLevelType w:val="multilevel"/>
    <w:tmpl w:val="1A4AFB2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6B172E8"/>
    <w:multiLevelType w:val="multilevel"/>
    <w:tmpl w:val="8ED02E4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46C50C1"/>
    <w:multiLevelType w:val="multilevel"/>
    <w:tmpl w:val="8ED02E4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660DD"/>
    <w:rsid w:val="00021EB4"/>
    <w:rsid w:val="000A7B17"/>
    <w:rsid w:val="00144EDE"/>
    <w:rsid w:val="001B30A8"/>
    <w:rsid w:val="001C546C"/>
    <w:rsid w:val="00203787"/>
    <w:rsid w:val="0022718D"/>
    <w:rsid w:val="00241C16"/>
    <w:rsid w:val="002D1B5B"/>
    <w:rsid w:val="003661C4"/>
    <w:rsid w:val="003B11C0"/>
    <w:rsid w:val="004044C6"/>
    <w:rsid w:val="00427DC8"/>
    <w:rsid w:val="004660DD"/>
    <w:rsid w:val="00475603"/>
    <w:rsid w:val="004C467A"/>
    <w:rsid w:val="005F43CA"/>
    <w:rsid w:val="007437F0"/>
    <w:rsid w:val="008011A6"/>
    <w:rsid w:val="0080580A"/>
    <w:rsid w:val="00941E9B"/>
    <w:rsid w:val="00A916B0"/>
    <w:rsid w:val="00A96480"/>
    <w:rsid w:val="00B01707"/>
    <w:rsid w:val="00B81727"/>
    <w:rsid w:val="00BB534F"/>
    <w:rsid w:val="00C23E26"/>
    <w:rsid w:val="00C3114E"/>
    <w:rsid w:val="00CA64FA"/>
    <w:rsid w:val="00CE3F7F"/>
    <w:rsid w:val="00CF2A49"/>
    <w:rsid w:val="00DE4D53"/>
    <w:rsid w:val="00E65B12"/>
    <w:rsid w:val="00EF778C"/>
    <w:rsid w:val="00F37AC7"/>
    <w:rsid w:val="00F64D1C"/>
    <w:rsid w:val="00FB24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tt">
    <w:name w:val="Matt"/>
    <w:uiPriority w:val="99"/>
    <w:rsid w:val="00E65B12"/>
    <w:pPr>
      <w:numPr>
        <w:numId w:val="1"/>
      </w:numPr>
    </w:pPr>
  </w:style>
  <w:style w:type="table" w:styleId="TableGrid">
    <w:name w:val="Table Grid"/>
    <w:basedOn w:val="TableNormal"/>
    <w:uiPriority w:val="59"/>
    <w:rsid w:val="00466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30A8"/>
    <w:pPr>
      <w:ind w:left="720"/>
      <w:contextualSpacing/>
    </w:pPr>
  </w:style>
  <w:style w:type="character" w:customStyle="1" w:styleId="label2">
    <w:name w:val="label2"/>
    <w:basedOn w:val="DefaultParagraphFont"/>
    <w:rsid w:val="004C46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tt">
    <w:name w:val="Matt"/>
    <w:uiPriority w:val="99"/>
    <w:rsid w:val="00E65B12"/>
    <w:pPr>
      <w:numPr>
        <w:numId w:val="1"/>
      </w:numPr>
    </w:pPr>
  </w:style>
  <w:style w:type="table" w:styleId="TableGrid">
    <w:name w:val="Table Grid"/>
    <w:basedOn w:val="TableNormal"/>
    <w:uiPriority w:val="59"/>
    <w:rsid w:val="00466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30A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Webber</dc:creator>
  <cp:lastModifiedBy>Tom Healey</cp:lastModifiedBy>
  <cp:revision>2</cp:revision>
  <dcterms:created xsi:type="dcterms:W3CDTF">2016-04-10T21:19:00Z</dcterms:created>
  <dcterms:modified xsi:type="dcterms:W3CDTF">2016-04-10T21:19:00Z</dcterms:modified>
</cp:coreProperties>
</file>