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54" w:rsidRDefault="00926F54" w:rsidP="00926F54">
      <w:pPr>
        <w:spacing w:after="150" w:line="360" w:lineRule="atLeast"/>
        <w:rPr>
          <w:rFonts w:ascii="Karla" w:eastAsia="Times New Roman" w:hAnsi="Karla" w:cs="Helvetica"/>
          <w:color w:val="414141"/>
          <w:sz w:val="30"/>
          <w:szCs w:val="30"/>
          <w:lang w:val="en"/>
        </w:rPr>
      </w:pPr>
      <w:bookmarkStart w:id="0" w:name="_GoBack"/>
      <w:bookmarkEnd w:id="0"/>
      <w:r>
        <w:rPr>
          <w:rFonts w:ascii="Karla" w:eastAsia="Times New Roman" w:hAnsi="Karla" w:cs="Helvetica"/>
          <w:color w:val="414141"/>
          <w:sz w:val="30"/>
          <w:szCs w:val="30"/>
          <w:lang w:val="en"/>
        </w:rPr>
        <w:t>USA Swimming voted at convention to reduce the size of the BOD.</w:t>
      </w:r>
    </w:p>
    <w:p w:rsidR="00926F54" w:rsidRPr="00926F54" w:rsidRDefault="00926F54" w:rsidP="00926F54">
      <w:pPr>
        <w:spacing w:after="150" w:line="360" w:lineRule="atLeast"/>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Key elements of the plan include:</w:t>
      </w:r>
    </w:p>
    <w:p w:rsidR="00926F54" w:rsidRPr="00926F54" w:rsidRDefault="00926F54" w:rsidP="00926F54">
      <w:pPr>
        <w:numPr>
          <w:ilvl w:val="0"/>
          <w:numId w:val="1"/>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The 15 voting members will consist of three athlete members, three coaches and the balance of nine “at large” members elected by the House of Delegates, including two semi-independent directors and the past Board Chair, to ensure diversity of perspective, geography and expertise</w:t>
      </w:r>
    </w:p>
    <w:p w:rsidR="00926F54" w:rsidRPr="00926F54" w:rsidRDefault="00926F54" w:rsidP="00926F54">
      <w:pPr>
        <w:numPr>
          <w:ilvl w:val="0"/>
          <w:numId w:val="1"/>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The President/CEO and Secretary/General Counsel will serve as ex-officio, non-voting members</w:t>
      </w:r>
    </w:p>
    <w:p w:rsidR="00926F54" w:rsidRPr="00926F54" w:rsidRDefault="00926F54" w:rsidP="00926F54">
      <w:pPr>
        <w:numPr>
          <w:ilvl w:val="0"/>
          <w:numId w:val="1"/>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A revision for the Board Chair’s role to align with the board’s governance duties and functions and eliminate redundancy with the position description of the President/CEO</w:t>
      </w:r>
    </w:p>
    <w:p w:rsidR="00926F54" w:rsidRP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The Board will shift its focus to being a governance-focused board vs. its current operations-focused Board</w:t>
      </w:r>
    </w:p>
    <w:p w:rsidR="00926F54" w:rsidRP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There will no longer be an Executive Committee; and the Board will elect its own officer positions including Board Chair, Vice Chair and Vice Chair Fiscal Oversight</w:t>
      </w:r>
    </w:p>
    <w:p w:rsidR="00926F54" w:rsidRP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A nominating committee will be added as a standing committee to present candidates to the House of Delegates</w:t>
      </w:r>
    </w:p>
    <w:p w:rsidR="00926F54" w:rsidRP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 xml:space="preserve">The Board will assume authority over budget and bylaws, which was previously held by the House of Delegates </w:t>
      </w:r>
    </w:p>
    <w:p w:rsidR="00926F54" w:rsidRP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The House of Delegates will retain authority on rules of the sport, composition of the House of Delegates, size and manner of election of the Board of Directors, and changes to membership fees in existing categories</w:t>
      </w:r>
    </w:p>
    <w:p w:rsidR="00926F54" w:rsidRDefault="00926F54" w:rsidP="00926F54">
      <w:pPr>
        <w:numPr>
          <w:ilvl w:val="0"/>
          <w:numId w:val="2"/>
        </w:numPr>
        <w:spacing w:before="100" w:beforeAutospacing="1" w:after="100" w:afterAutospacing="1" w:line="360" w:lineRule="atLeast"/>
        <w:ind w:left="495"/>
        <w:rPr>
          <w:rFonts w:ascii="Karla" w:eastAsia="Times New Roman" w:hAnsi="Karla" w:cs="Helvetica"/>
          <w:color w:val="414141"/>
          <w:sz w:val="30"/>
          <w:szCs w:val="30"/>
          <w:lang w:val="en"/>
        </w:rPr>
      </w:pPr>
      <w:r w:rsidRPr="00926F54">
        <w:rPr>
          <w:rFonts w:ascii="Karla" w:eastAsia="Times New Roman" w:hAnsi="Karla" w:cs="Helvetica"/>
          <w:color w:val="414141"/>
          <w:sz w:val="30"/>
          <w:szCs w:val="30"/>
          <w:lang w:val="en"/>
        </w:rPr>
        <w:t xml:space="preserve">Additional details can be found at </w:t>
      </w:r>
      <w:hyperlink r:id="rId5" w:history="1">
        <w:r w:rsidRPr="00926F54">
          <w:rPr>
            <w:rFonts w:ascii="Karla" w:eastAsia="Times New Roman" w:hAnsi="Karla" w:cs="Helvetica"/>
            <w:color w:val="337AB7"/>
            <w:sz w:val="30"/>
            <w:szCs w:val="30"/>
            <w:lang w:val="en"/>
          </w:rPr>
          <w:t>www.usaswimming.org/boardgovernance</w:t>
        </w:r>
      </w:hyperlink>
    </w:p>
    <w:p w:rsidR="00BA58BE" w:rsidRDefault="00BA58BE" w:rsidP="00926F54">
      <w:pPr>
        <w:spacing w:before="100" w:beforeAutospacing="1" w:after="100" w:afterAutospacing="1" w:line="360" w:lineRule="atLeast"/>
        <w:rPr>
          <w:rFonts w:ascii="Karla" w:eastAsia="Times New Roman" w:hAnsi="Karla" w:cs="Helvetica"/>
          <w:color w:val="414141"/>
          <w:sz w:val="30"/>
          <w:szCs w:val="30"/>
          <w:lang w:val="en"/>
        </w:rPr>
      </w:pPr>
    </w:p>
    <w:p w:rsidR="00BA58BE" w:rsidRDefault="00BA58BE" w:rsidP="00926F54">
      <w:pPr>
        <w:spacing w:before="100" w:beforeAutospacing="1" w:after="100" w:afterAutospacing="1" w:line="360" w:lineRule="atLeast"/>
        <w:rPr>
          <w:rFonts w:ascii="Karla" w:eastAsia="Times New Roman" w:hAnsi="Karla" w:cs="Helvetica"/>
          <w:color w:val="414141"/>
          <w:sz w:val="30"/>
          <w:szCs w:val="30"/>
          <w:lang w:val="en"/>
        </w:rPr>
      </w:pPr>
    </w:p>
    <w:p w:rsidR="00BA58BE" w:rsidRDefault="00BA58BE" w:rsidP="00926F54">
      <w:pPr>
        <w:spacing w:before="100" w:beforeAutospacing="1" w:after="100" w:afterAutospacing="1" w:line="360" w:lineRule="atLeast"/>
        <w:rPr>
          <w:rFonts w:ascii="Karla" w:eastAsia="Times New Roman" w:hAnsi="Karla" w:cs="Helvetica"/>
          <w:color w:val="414141"/>
          <w:sz w:val="30"/>
          <w:szCs w:val="30"/>
          <w:lang w:val="en"/>
        </w:rPr>
      </w:pPr>
    </w:p>
    <w:p w:rsidR="00926F54" w:rsidRDefault="00926F54" w:rsidP="00926F54">
      <w:pPr>
        <w:spacing w:before="100" w:beforeAutospacing="1" w:after="100" w:afterAutospacing="1" w:line="360" w:lineRule="atLeast"/>
        <w:rPr>
          <w:rFonts w:ascii="Karla" w:eastAsia="Times New Roman" w:hAnsi="Karla" w:cs="Helvetica"/>
          <w:color w:val="414141"/>
          <w:sz w:val="30"/>
          <w:szCs w:val="30"/>
          <w:lang w:val="en"/>
        </w:rPr>
      </w:pPr>
      <w:r>
        <w:rPr>
          <w:rFonts w:ascii="Karla" w:eastAsia="Times New Roman" w:hAnsi="Karla" w:cs="Helvetica"/>
          <w:color w:val="414141"/>
          <w:sz w:val="30"/>
          <w:szCs w:val="30"/>
          <w:lang w:val="en"/>
        </w:rPr>
        <w:lastRenderedPageBreak/>
        <w:t>Also, 2 new types of membership were voted in:</w:t>
      </w:r>
    </w:p>
    <w:p w:rsidR="00926F54" w:rsidRDefault="00926F54" w:rsidP="00926F54">
      <w:pPr>
        <w:spacing w:before="100" w:beforeAutospacing="1" w:after="100" w:afterAutospacing="1" w:line="360" w:lineRule="atLeast"/>
        <w:rPr>
          <w:rFonts w:ascii="Karla" w:eastAsia="Times New Roman" w:hAnsi="Karla" w:cs="Helvetica"/>
          <w:color w:val="414141"/>
          <w:sz w:val="30"/>
          <w:szCs w:val="30"/>
          <w:lang w:val="en"/>
        </w:rPr>
      </w:pPr>
      <w:r w:rsidRPr="00BA58BE">
        <w:rPr>
          <w:rFonts w:ascii="Karla" w:eastAsia="Times New Roman" w:hAnsi="Karla" w:cs="Helvetica"/>
          <w:b/>
          <w:color w:val="414141"/>
          <w:sz w:val="30"/>
          <w:szCs w:val="30"/>
          <w:u w:val="single"/>
          <w:lang w:val="en"/>
        </w:rPr>
        <w:t>Flex membership</w:t>
      </w:r>
      <w:r>
        <w:rPr>
          <w:rFonts w:ascii="Karla" w:eastAsia="Times New Roman" w:hAnsi="Karla" w:cs="Helvetica"/>
          <w:color w:val="414141"/>
          <w:sz w:val="30"/>
          <w:szCs w:val="30"/>
          <w:lang w:val="en"/>
        </w:rPr>
        <w:t xml:space="preserve"> will allow swimmers to join for $20/year.  $10 will go to the LSC and $10 to USA Swimming.  This is </w:t>
      </w:r>
      <w:r w:rsidR="005027D3">
        <w:rPr>
          <w:rFonts w:ascii="Karla" w:eastAsia="Times New Roman" w:hAnsi="Karla" w:cs="Helvetica"/>
          <w:color w:val="414141"/>
          <w:sz w:val="30"/>
          <w:szCs w:val="30"/>
          <w:lang w:val="en"/>
        </w:rPr>
        <w:t>designed for entry level swimmers.</w:t>
      </w:r>
    </w:p>
    <w:p w:rsidR="00BA58BE" w:rsidRDefault="00BA58BE" w:rsidP="00926F54">
      <w:pPr>
        <w:spacing w:before="100" w:beforeAutospacing="1" w:after="100" w:afterAutospacing="1" w:line="360" w:lineRule="atLeast"/>
        <w:rPr>
          <w:rFonts w:ascii="Karla" w:eastAsia="Times New Roman" w:hAnsi="Karla" w:cs="Helvetica"/>
          <w:color w:val="414141"/>
          <w:sz w:val="30"/>
          <w:szCs w:val="30"/>
          <w:lang w:val="en"/>
        </w:rPr>
      </w:pPr>
      <w:r>
        <w:rPr>
          <w:rFonts w:ascii="Karla" w:eastAsia="Times New Roman" w:hAnsi="Karla" w:cs="Helvetica"/>
          <w:color w:val="414141"/>
          <w:sz w:val="30"/>
          <w:szCs w:val="30"/>
          <w:lang w:val="en"/>
        </w:rPr>
        <w:t>Flex members may only compete in 2 sanctioned meets per year.  They cannot compete in any meet that are LSC championships or higher.</w:t>
      </w:r>
    </w:p>
    <w:p w:rsidR="005027D3" w:rsidRPr="00926F54" w:rsidRDefault="005027D3" w:rsidP="00926F54">
      <w:pPr>
        <w:spacing w:before="100" w:beforeAutospacing="1" w:after="100" w:afterAutospacing="1" w:line="360" w:lineRule="atLeast"/>
        <w:rPr>
          <w:rFonts w:ascii="Karla" w:eastAsia="Times New Roman" w:hAnsi="Karla" w:cs="Helvetica"/>
          <w:color w:val="414141"/>
          <w:sz w:val="30"/>
          <w:szCs w:val="30"/>
          <w:lang w:val="en"/>
        </w:rPr>
      </w:pPr>
      <w:r w:rsidRPr="00BA58BE">
        <w:rPr>
          <w:rFonts w:ascii="Karla" w:eastAsia="Times New Roman" w:hAnsi="Karla" w:cs="Helvetica"/>
          <w:b/>
          <w:color w:val="414141"/>
          <w:sz w:val="30"/>
          <w:szCs w:val="30"/>
          <w:u w:val="single"/>
          <w:lang w:val="en"/>
        </w:rPr>
        <w:t>Junior Coach</w:t>
      </w:r>
      <w:r>
        <w:rPr>
          <w:rFonts w:ascii="Karla" w:eastAsia="Times New Roman" w:hAnsi="Karla" w:cs="Helvetica"/>
          <w:color w:val="414141"/>
          <w:sz w:val="30"/>
          <w:szCs w:val="30"/>
          <w:lang w:val="en"/>
        </w:rPr>
        <w:t xml:space="preserve"> </w:t>
      </w:r>
      <w:r w:rsidRPr="00BA58BE">
        <w:rPr>
          <w:rFonts w:ascii="Karla" w:eastAsia="Times New Roman" w:hAnsi="Karla" w:cs="Helvetica"/>
          <w:b/>
          <w:color w:val="414141"/>
          <w:sz w:val="30"/>
          <w:szCs w:val="30"/>
          <w:u w:val="single"/>
          <w:lang w:val="en"/>
        </w:rPr>
        <w:t>membership</w:t>
      </w:r>
      <w:r>
        <w:rPr>
          <w:rFonts w:ascii="Karla" w:eastAsia="Times New Roman" w:hAnsi="Karla" w:cs="Helvetica"/>
          <w:color w:val="414141"/>
          <w:sz w:val="30"/>
          <w:szCs w:val="30"/>
          <w:lang w:val="en"/>
        </w:rPr>
        <w:t xml:space="preserve"> designe</w:t>
      </w:r>
      <w:r w:rsidR="00BA58BE">
        <w:rPr>
          <w:rFonts w:ascii="Karla" w:eastAsia="Times New Roman" w:hAnsi="Karla" w:cs="Helvetica"/>
          <w:color w:val="414141"/>
          <w:sz w:val="30"/>
          <w:szCs w:val="30"/>
          <w:lang w:val="en"/>
        </w:rPr>
        <w:t xml:space="preserve">d for 16 and </w:t>
      </w:r>
      <w:proofErr w:type="gramStart"/>
      <w:r>
        <w:rPr>
          <w:rFonts w:ascii="Karla" w:eastAsia="Times New Roman" w:hAnsi="Karla" w:cs="Helvetica"/>
          <w:color w:val="414141"/>
          <w:sz w:val="30"/>
          <w:szCs w:val="30"/>
          <w:lang w:val="en"/>
        </w:rPr>
        <w:t>17 year</w:t>
      </w:r>
      <w:proofErr w:type="gramEnd"/>
      <w:r>
        <w:rPr>
          <w:rFonts w:ascii="Karla" w:eastAsia="Times New Roman" w:hAnsi="Karla" w:cs="Helvetica"/>
          <w:color w:val="414141"/>
          <w:sz w:val="30"/>
          <w:szCs w:val="30"/>
          <w:lang w:val="en"/>
        </w:rPr>
        <w:t xml:space="preserve"> </w:t>
      </w:r>
      <w:proofErr w:type="spellStart"/>
      <w:r>
        <w:rPr>
          <w:rFonts w:ascii="Karla" w:eastAsia="Times New Roman" w:hAnsi="Karla" w:cs="Helvetica"/>
          <w:color w:val="414141"/>
          <w:sz w:val="30"/>
          <w:szCs w:val="30"/>
          <w:lang w:val="en"/>
        </w:rPr>
        <w:t>olds</w:t>
      </w:r>
      <w:proofErr w:type="spellEnd"/>
      <w:r>
        <w:rPr>
          <w:rFonts w:ascii="Karla" w:eastAsia="Times New Roman" w:hAnsi="Karla" w:cs="Helvetica"/>
          <w:color w:val="414141"/>
          <w:sz w:val="30"/>
          <w:szCs w:val="30"/>
          <w:lang w:val="en"/>
        </w:rPr>
        <w:t xml:space="preserve">.  </w:t>
      </w:r>
      <w:r w:rsidR="00BA58BE">
        <w:rPr>
          <w:rFonts w:ascii="Karla" w:eastAsia="Times New Roman" w:hAnsi="Karla" w:cs="Helvetica"/>
          <w:color w:val="414141"/>
          <w:sz w:val="30"/>
          <w:szCs w:val="30"/>
          <w:lang w:val="en"/>
        </w:rPr>
        <w:t xml:space="preserve">The Junior coach must be under the direct supervision of a registered coach at all times.  The criminal background check is waived but pre-employment screening is not waived.  All other requirements are in place.   </w:t>
      </w:r>
    </w:p>
    <w:p w:rsidR="00926F54" w:rsidRDefault="00926F54"/>
    <w:sectPr w:rsidR="0092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la">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E39B3"/>
    <w:multiLevelType w:val="multilevel"/>
    <w:tmpl w:val="935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E66A6"/>
    <w:multiLevelType w:val="multilevel"/>
    <w:tmpl w:val="797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54"/>
    <w:rsid w:val="005027D3"/>
    <w:rsid w:val="00926F54"/>
    <w:rsid w:val="00A35F33"/>
    <w:rsid w:val="00BA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6BFF-B6A7-47F6-93F6-DDCEAD4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4852">
      <w:bodyDiv w:val="1"/>
      <w:marLeft w:val="0"/>
      <w:marRight w:val="0"/>
      <w:marTop w:val="0"/>
      <w:marBottom w:val="0"/>
      <w:divBdr>
        <w:top w:val="none" w:sz="0" w:space="0" w:color="auto"/>
        <w:left w:val="none" w:sz="0" w:space="0" w:color="auto"/>
        <w:bottom w:val="none" w:sz="0" w:space="0" w:color="auto"/>
        <w:right w:val="none" w:sz="0" w:space="0" w:color="auto"/>
      </w:divBdr>
      <w:divsChild>
        <w:div w:id="575170336">
          <w:marLeft w:val="0"/>
          <w:marRight w:val="0"/>
          <w:marTop w:val="0"/>
          <w:marBottom w:val="0"/>
          <w:divBdr>
            <w:top w:val="none" w:sz="0" w:space="0" w:color="auto"/>
            <w:left w:val="none" w:sz="0" w:space="0" w:color="auto"/>
            <w:bottom w:val="none" w:sz="0" w:space="0" w:color="auto"/>
            <w:right w:val="none" w:sz="0" w:space="0" w:color="auto"/>
          </w:divBdr>
          <w:divsChild>
            <w:div w:id="1446655484">
              <w:marLeft w:val="0"/>
              <w:marRight w:val="0"/>
              <w:marTop w:val="0"/>
              <w:marBottom w:val="0"/>
              <w:divBdr>
                <w:top w:val="none" w:sz="0" w:space="0" w:color="auto"/>
                <w:left w:val="none" w:sz="0" w:space="0" w:color="auto"/>
                <w:bottom w:val="none" w:sz="0" w:space="0" w:color="auto"/>
                <w:right w:val="none" w:sz="0" w:space="0" w:color="auto"/>
              </w:divBdr>
              <w:divsChild>
                <w:div w:id="233591145">
                  <w:marLeft w:val="0"/>
                  <w:marRight w:val="0"/>
                  <w:marTop w:val="0"/>
                  <w:marBottom w:val="0"/>
                  <w:divBdr>
                    <w:top w:val="none" w:sz="0" w:space="0" w:color="auto"/>
                    <w:left w:val="none" w:sz="0" w:space="0" w:color="auto"/>
                    <w:bottom w:val="none" w:sz="0" w:space="0" w:color="auto"/>
                    <w:right w:val="none" w:sz="0" w:space="0" w:color="auto"/>
                  </w:divBdr>
                  <w:divsChild>
                    <w:div w:id="2116973857">
                      <w:marLeft w:val="-225"/>
                      <w:marRight w:val="-225"/>
                      <w:marTop w:val="0"/>
                      <w:marBottom w:val="0"/>
                      <w:divBdr>
                        <w:top w:val="none" w:sz="0" w:space="0" w:color="auto"/>
                        <w:left w:val="none" w:sz="0" w:space="0" w:color="auto"/>
                        <w:bottom w:val="none" w:sz="0" w:space="0" w:color="auto"/>
                        <w:right w:val="none" w:sz="0" w:space="0" w:color="auto"/>
                      </w:divBdr>
                      <w:divsChild>
                        <w:div w:id="2104255558">
                          <w:marLeft w:val="0"/>
                          <w:marRight w:val="0"/>
                          <w:marTop w:val="0"/>
                          <w:marBottom w:val="0"/>
                          <w:divBdr>
                            <w:top w:val="none" w:sz="0" w:space="0" w:color="auto"/>
                            <w:left w:val="none" w:sz="0" w:space="0" w:color="auto"/>
                            <w:bottom w:val="none" w:sz="0" w:space="0" w:color="auto"/>
                            <w:right w:val="none" w:sz="0" w:space="0" w:color="auto"/>
                          </w:divBdr>
                          <w:divsChild>
                            <w:div w:id="1806965008">
                              <w:marLeft w:val="0"/>
                              <w:marRight w:val="0"/>
                              <w:marTop w:val="0"/>
                              <w:marBottom w:val="0"/>
                              <w:divBdr>
                                <w:top w:val="none" w:sz="0" w:space="0" w:color="auto"/>
                                <w:left w:val="none" w:sz="0" w:space="0" w:color="auto"/>
                                <w:bottom w:val="none" w:sz="0" w:space="0" w:color="auto"/>
                                <w:right w:val="none" w:sz="0" w:space="0" w:color="auto"/>
                              </w:divBdr>
                              <w:divsChild>
                                <w:div w:id="2101098256">
                                  <w:marLeft w:val="0"/>
                                  <w:marRight w:val="0"/>
                                  <w:marTop w:val="0"/>
                                  <w:marBottom w:val="0"/>
                                  <w:divBdr>
                                    <w:top w:val="none" w:sz="0" w:space="0" w:color="auto"/>
                                    <w:left w:val="none" w:sz="0" w:space="0" w:color="auto"/>
                                    <w:bottom w:val="none" w:sz="0" w:space="0" w:color="auto"/>
                                    <w:right w:val="none" w:sz="0" w:space="0" w:color="auto"/>
                                  </w:divBdr>
                                  <w:divsChild>
                                    <w:div w:id="155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swimming.org/boardgover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Davis</dc:creator>
  <cp:keywords/>
  <dc:description/>
  <cp:lastModifiedBy>Tom Healey</cp:lastModifiedBy>
  <cp:revision>2</cp:revision>
  <dcterms:created xsi:type="dcterms:W3CDTF">2017-09-20T19:53:00Z</dcterms:created>
  <dcterms:modified xsi:type="dcterms:W3CDTF">2017-09-20T19:53:00Z</dcterms:modified>
</cp:coreProperties>
</file>