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CD" w:rsidRDefault="000040B7" w:rsidP="000040B7">
      <w:pPr>
        <w:pStyle w:val="NoSpacing"/>
      </w:pPr>
      <w:r>
        <w:t>Colorado Swimming Inc.</w:t>
      </w:r>
    </w:p>
    <w:p w:rsidR="000040B7" w:rsidRDefault="00FF0068" w:rsidP="000040B7">
      <w:pPr>
        <w:pStyle w:val="NoSpacing"/>
      </w:pPr>
      <w:r>
        <w:t>Web Conferencing</w:t>
      </w:r>
    </w:p>
    <w:p w:rsidR="000040B7" w:rsidRDefault="000158DA" w:rsidP="000040B7">
      <w:pPr>
        <w:pStyle w:val="NoSpacing"/>
      </w:pPr>
      <w:r>
        <w:t>March 21</w:t>
      </w:r>
      <w:r w:rsidR="00172260">
        <w:t>, 2013</w:t>
      </w:r>
    </w:p>
    <w:p w:rsidR="000040B7" w:rsidRDefault="000040B7" w:rsidP="000040B7">
      <w:pPr>
        <w:pStyle w:val="NoSpacing"/>
      </w:pPr>
    </w:p>
    <w:p w:rsidR="000040B7" w:rsidRDefault="002E3366" w:rsidP="000040B7">
      <w:pPr>
        <w:pStyle w:val="NoSpacing"/>
      </w:pPr>
      <w:r>
        <w:t xml:space="preserve">Linda </w:t>
      </w:r>
      <w:proofErr w:type="spellStart"/>
      <w:r>
        <w:t>Seckinger</w:t>
      </w:r>
      <w:proofErr w:type="spellEnd"/>
      <w:r>
        <w:t xml:space="preserve">, </w:t>
      </w:r>
      <w:r w:rsidR="00CC1450">
        <w:t xml:space="preserve">Kim O’Shea, </w:t>
      </w:r>
      <w:r>
        <w:t xml:space="preserve">Kathleen Morris, </w:t>
      </w:r>
      <w:r w:rsidR="00FF0068">
        <w:t xml:space="preserve">Janet </w:t>
      </w:r>
      <w:proofErr w:type="spellStart"/>
      <w:r w:rsidR="00FF0068">
        <w:t>Kralik</w:t>
      </w:r>
      <w:proofErr w:type="spellEnd"/>
      <w:r w:rsidR="00FF0068">
        <w:t xml:space="preserve">, Bailey Nero, Sara Nash, Wayne Sherman, </w:t>
      </w:r>
      <w:r w:rsidR="000158DA">
        <w:t xml:space="preserve">Gordon </w:t>
      </w:r>
      <w:proofErr w:type="spellStart"/>
      <w:r w:rsidR="000158DA">
        <w:t>Gerson</w:t>
      </w:r>
      <w:proofErr w:type="spellEnd"/>
      <w:r w:rsidR="000158DA">
        <w:t>,</w:t>
      </w:r>
      <w:r w:rsidR="002A2711">
        <w:t xml:space="preserve"> </w:t>
      </w:r>
      <w:r w:rsidR="000158DA">
        <w:t>Amanda Hatch,</w:t>
      </w:r>
      <w:r w:rsidR="002A2711">
        <w:t xml:space="preserve"> </w:t>
      </w:r>
      <w:r w:rsidR="000158DA">
        <w:t>Mike Stromberg</w:t>
      </w:r>
      <w:r w:rsidR="002A2711">
        <w:t>, Jeff Armstrong, Carmen Babcock, Joe Novak, Jackie Stiff</w:t>
      </w:r>
      <w:r w:rsidR="00CC1450">
        <w:t>,</w:t>
      </w:r>
      <w:r w:rsidR="003A1854">
        <w:t xml:space="preserve"> </w:t>
      </w:r>
      <w:r w:rsidR="000040B7">
        <w:t>and Alice Coffman</w:t>
      </w:r>
    </w:p>
    <w:p w:rsidR="000040B7" w:rsidRDefault="000040B7" w:rsidP="000040B7">
      <w:pPr>
        <w:pStyle w:val="NoSpacing"/>
      </w:pPr>
    </w:p>
    <w:p w:rsidR="000040B7" w:rsidRDefault="000040B7" w:rsidP="000040B7">
      <w:pPr>
        <w:pStyle w:val="NoSpacing"/>
      </w:pPr>
      <w:r>
        <w:t xml:space="preserve">Meeting called to order </w:t>
      </w:r>
      <w:r w:rsidR="00FF0068">
        <w:t>8:3</w:t>
      </w:r>
      <w:r w:rsidR="000158DA">
        <w:t>5</w:t>
      </w:r>
      <w:r>
        <w:t xml:space="preserve"> pm.</w:t>
      </w:r>
    </w:p>
    <w:p w:rsidR="009E1DD1" w:rsidRDefault="009E1DD1" w:rsidP="000040B7">
      <w:pPr>
        <w:pStyle w:val="NoSpacing"/>
      </w:pPr>
    </w:p>
    <w:p w:rsidR="0071141C" w:rsidRDefault="002E3366" w:rsidP="000040B7">
      <w:pPr>
        <w:pStyle w:val="NoSpacing"/>
      </w:pPr>
      <w:r>
        <w:t xml:space="preserve">M/S/P minutes from </w:t>
      </w:r>
      <w:r w:rsidR="002A2711">
        <w:t>January 2013.</w:t>
      </w:r>
    </w:p>
    <w:p w:rsidR="002A2711" w:rsidRDefault="002A2711" w:rsidP="000040B7">
      <w:pPr>
        <w:pStyle w:val="NoSpacing"/>
      </w:pPr>
    </w:p>
    <w:p w:rsidR="002E3366" w:rsidRDefault="002E3366" w:rsidP="000040B7">
      <w:pPr>
        <w:pStyle w:val="NoSpacing"/>
      </w:pPr>
      <w:r>
        <w:t>Reports:</w:t>
      </w:r>
    </w:p>
    <w:p w:rsidR="00CF73B4" w:rsidRDefault="00CF73B4" w:rsidP="000040B7">
      <w:pPr>
        <w:pStyle w:val="NoSpacing"/>
      </w:pPr>
    </w:p>
    <w:p w:rsidR="00CF73B4" w:rsidRPr="00FF0068" w:rsidRDefault="00CF73B4" w:rsidP="000040B7">
      <w:pPr>
        <w:pStyle w:val="NoSpacing"/>
      </w:pPr>
    </w:p>
    <w:p w:rsidR="002E3366" w:rsidRDefault="002E3366" w:rsidP="000040B7">
      <w:pPr>
        <w:pStyle w:val="NoSpacing"/>
      </w:pPr>
    </w:p>
    <w:p w:rsidR="002820BE" w:rsidRDefault="002820BE" w:rsidP="000040B7">
      <w:pPr>
        <w:pStyle w:val="NoSpacing"/>
      </w:pPr>
      <w:r w:rsidRPr="002820BE">
        <w:rPr>
          <w:b/>
          <w:u w:val="single"/>
        </w:rPr>
        <w:t>Executive Secretary Report</w:t>
      </w:r>
      <w:r>
        <w:t xml:space="preserve"> </w:t>
      </w:r>
      <w:r w:rsidR="00CF73B4">
        <w:t xml:space="preserve">- </w:t>
      </w:r>
      <w:r w:rsidR="009E1DD1">
        <w:t>Kim O’Shea</w:t>
      </w:r>
    </w:p>
    <w:p w:rsidR="003663CA" w:rsidRDefault="003663CA" w:rsidP="003663CA">
      <w:pPr>
        <w:pStyle w:val="NoSpacing"/>
      </w:pPr>
    </w:p>
    <w:p w:rsidR="002A2711" w:rsidRPr="002A2711" w:rsidRDefault="002A2711" w:rsidP="002A2711">
      <w:pPr>
        <w:rPr>
          <w:rFonts w:ascii="Arial" w:hAnsi="Arial" w:cs="Arial"/>
          <w:sz w:val="18"/>
          <w:szCs w:val="18"/>
        </w:rPr>
      </w:pPr>
      <w:r w:rsidRPr="002A2711">
        <w:rPr>
          <w:rFonts w:ascii="Arial" w:hAnsi="Arial" w:cs="Arial"/>
          <w:sz w:val="18"/>
          <w:szCs w:val="18"/>
          <w:u w:val="single"/>
        </w:rPr>
        <w:t xml:space="preserve">CORRECTED </w:t>
      </w:r>
      <w:r w:rsidR="00172260" w:rsidRPr="002A2711">
        <w:rPr>
          <w:rFonts w:ascii="Arial" w:hAnsi="Arial" w:cs="Arial"/>
          <w:sz w:val="18"/>
          <w:szCs w:val="18"/>
          <w:u w:val="single"/>
        </w:rPr>
        <w:t>Registration numbers</w:t>
      </w:r>
      <w:r w:rsidRPr="002A2711">
        <w:rPr>
          <w:rFonts w:ascii="Arial" w:hAnsi="Arial" w:cs="Arial"/>
          <w:sz w:val="18"/>
          <w:szCs w:val="18"/>
        </w:rPr>
        <w:t>:    the process I was using to track numbers from past years was not valid, and the previous year’s numbers did not accurately show how many Janet had registered!!!  Here are corrected registrations from the past years and current year:</w:t>
      </w:r>
    </w:p>
    <w:tbl>
      <w:tblPr>
        <w:tblStyle w:val="TableGrid"/>
        <w:tblW w:w="0" w:type="auto"/>
        <w:tblLook w:val="04A0"/>
      </w:tblPr>
      <w:tblGrid>
        <w:gridCol w:w="1448"/>
        <w:gridCol w:w="1623"/>
        <w:gridCol w:w="1623"/>
        <w:gridCol w:w="1623"/>
        <w:gridCol w:w="1623"/>
        <w:gridCol w:w="1627"/>
      </w:tblGrid>
      <w:tr w:rsidR="002A2711" w:rsidRPr="002A2711" w:rsidTr="006D395E">
        <w:tc>
          <w:tcPr>
            <w:tcW w:w="1448" w:type="dxa"/>
          </w:tcPr>
          <w:p w:rsidR="002A2711" w:rsidRPr="002A2711" w:rsidRDefault="002A2711" w:rsidP="006D395E">
            <w:pPr>
              <w:rPr>
                <w:rFonts w:ascii="Arial" w:hAnsi="Arial" w:cs="Arial"/>
                <w:sz w:val="18"/>
                <w:szCs w:val="18"/>
              </w:rPr>
            </w:pP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2009</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2010</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2011</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2012</w:t>
            </w:r>
          </w:p>
        </w:tc>
        <w:tc>
          <w:tcPr>
            <w:tcW w:w="1627" w:type="dxa"/>
          </w:tcPr>
          <w:p w:rsidR="002A2711" w:rsidRPr="002A2711" w:rsidRDefault="002A2711" w:rsidP="006D395E">
            <w:pPr>
              <w:rPr>
                <w:rFonts w:ascii="Arial" w:hAnsi="Arial" w:cs="Arial"/>
                <w:sz w:val="18"/>
                <w:szCs w:val="18"/>
              </w:rPr>
            </w:pPr>
            <w:r w:rsidRPr="002A2711">
              <w:rPr>
                <w:rFonts w:ascii="Arial" w:hAnsi="Arial" w:cs="Arial"/>
                <w:sz w:val="18"/>
                <w:szCs w:val="18"/>
              </w:rPr>
              <w:t>2013ytd</w:t>
            </w: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Athletes</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5769</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5870</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6057</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6325</w:t>
            </w:r>
          </w:p>
        </w:tc>
        <w:tc>
          <w:tcPr>
            <w:tcW w:w="1627" w:type="dxa"/>
          </w:tcPr>
          <w:p w:rsidR="002A2711" w:rsidRPr="002A2711" w:rsidRDefault="002A2711" w:rsidP="006D395E">
            <w:pPr>
              <w:rPr>
                <w:rFonts w:ascii="Arial" w:hAnsi="Arial" w:cs="Arial"/>
                <w:sz w:val="18"/>
                <w:szCs w:val="18"/>
              </w:rPr>
            </w:pPr>
            <w:r w:rsidRPr="002A2711">
              <w:rPr>
                <w:rFonts w:ascii="Arial" w:hAnsi="Arial" w:cs="Arial"/>
                <w:sz w:val="18"/>
                <w:szCs w:val="18"/>
              </w:rPr>
              <w:t>6658</w:t>
            </w: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National percentage growth</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11.3%</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0.3%</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1.5%</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3.3%</w:t>
            </w:r>
          </w:p>
        </w:tc>
        <w:tc>
          <w:tcPr>
            <w:tcW w:w="1627" w:type="dxa"/>
          </w:tcPr>
          <w:p w:rsidR="002A2711" w:rsidRPr="002A2711" w:rsidRDefault="002A2711" w:rsidP="006D395E">
            <w:pPr>
              <w:rPr>
                <w:rFonts w:ascii="Arial" w:hAnsi="Arial" w:cs="Arial"/>
                <w:sz w:val="18"/>
                <w:szCs w:val="18"/>
              </w:rPr>
            </w:pP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Colorado percentage growth</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11.8%</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1.8%</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3.2%</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4.4%</w:t>
            </w:r>
          </w:p>
        </w:tc>
        <w:tc>
          <w:tcPr>
            <w:tcW w:w="1627" w:type="dxa"/>
          </w:tcPr>
          <w:p w:rsidR="002A2711" w:rsidRPr="002A2711" w:rsidRDefault="002A2711" w:rsidP="006D395E">
            <w:pPr>
              <w:rPr>
                <w:rFonts w:ascii="Arial" w:hAnsi="Arial" w:cs="Arial"/>
                <w:sz w:val="18"/>
                <w:szCs w:val="18"/>
              </w:rPr>
            </w:pP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Individuals—coaches, officials, other non-athletes</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646</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684</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711</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718</w:t>
            </w:r>
          </w:p>
        </w:tc>
        <w:tc>
          <w:tcPr>
            <w:tcW w:w="1627" w:type="dxa"/>
          </w:tcPr>
          <w:p w:rsidR="002A2711" w:rsidRPr="002A2711" w:rsidRDefault="002A2711" w:rsidP="006D395E">
            <w:pPr>
              <w:rPr>
                <w:rFonts w:ascii="Arial" w:hAnsi="Arial" w:cs="Arial"/>
                <w:sz w:val="18"/>
                <w:szCs w:val="18"/>
              </w:rPr>
            </w:pPr>
            <w:r w:rsidRPr="002A2711">
              <w:rPr>
                <w:rFonts w:ascii="Arial" w:hAnsi="Arial" w:cs="Arial"/>
                <w:sz w:val="18"/>
                <w:szCs w:val="18"/>
              </w:rPr>
              <w:t>568</w:t>
            </w: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Coaches</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231</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264</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291</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361</w:t>
            </w:r>
          </w:p>
        </w:tc>
        <w:tc>
          <w:tcPr>
            <w:tcW w:w="1627" w:type="dxa"/>
          </w:tcPr>
          <w:p w:rsidR="002A2711" w:rsidRPr="002A2711" w:rsidRDefault="002A2711" w:rsidP="006D395E">
            <w:pPr>
              <w:rPr>
                <w:rFonts w:ascii="Arial" w:hAnsi="Arial" w:cs="Arial"/>
                <w:sz w:val="18"/>
                <w:szCs w:val="18"/>
              </w:rPr>
            </w:pPr>
            <w:r w:rsidRPr="002A2711">
              <w:rPr>
                <w:rFonts w:ascii="Arial" w:hAnsi="Arial" w:cs="Arial"/>
                <w:sz w:val="18"/>
                <w:szCs w:val="18"/>
              </w:rPr>
              <w:t>307</w:t>
            </w: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Officials</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261</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279</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239</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246</w:t>
            </w:r>
          </w:p>
        </w:tc>
        <w:tc>
          <w:tcPr>
            <w:tcW w:w="1627" w:type="dxa"/>
          </w:tcPr>
          <w:p w:rsidR="002A2711" w:rsidRPr="002A2711" w:rsidRDefault="002A2711" w:rsidP="006D395E">
            <w:pPr>
              <w:rPr>
                <w:rFonts w:ascii="Arial" w:hAnsi="Arial" w:cs="Arial"/>
                <w:sz w:val="18"/>
                <w:szCs w:val="18"/>
              </w:rPr>
            </w:pPr>
            <w:r w:rsidRPr="002A2711">
              <w:rPr>
                <w:rFonts w:ascii="Arial" w:hAnsi="Arial" w:cs="Arial"/>
                <w:sz w:val="18"/>
                <w:szCs w:val="18"/>
              </w:rPr>
              <w:t>190</w:t>
            </w: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Other non-athletes</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154</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141</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181</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111</w:t>
            </w:r>
          </w:p>
        </w:tc>
        <w:tc>
          <w:tcPr>
            <w:tcW w:w="1627" w:type="dxa"/>
          </w:tcPr>
          <w:p w:rsidR="002A2711" w:rsidRPr="002A2711" w:rsidRDefault="002A2711" w:rsidP="006D395E">
            <w:pPr>
              <w:rPr>
                <w:rFonts w:ascii="Arial" w:hAnsi="Arial" w:cs="Arial"/>
                <w:sz w:val="18"/>
                <w:szCs w:val="18"/>
              </w:rPr>
            </w:pPr>
            <w:r w:rsidRPr="002A2711">
              <w:rPr>
                <w:rFonts w:ascii="Arial" w:hAnsi="Arial" w:cs="Arial"/>
                <w:sz w:val="18"/>
                <w:szCs w:val="18"/>
              </w:rPr>
              <w:t>80</w:t>
            </w: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Y-R Clubs</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62</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69</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71</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72</w:t>
            </w:r>
          </w:p>
        </w:tc>
        <w:tc>
          <w:tcPr>
            <w:tcW w:w="1627" w:type="dxa"/>
          </w:tcPr>
          <w:p w:rsidR="002A2711" w:rsidRPr="002A2711" w:rsidRDefault="002A2711" w:rsidP="006D395E">
            <w:pPr>
              <w:rPr>
                <w:rFonts w:ascii="Arial" w:hAnsi="Arial" w:cs="Arial"/>
                <w:sz w:val="18"/>
                <w:szCs w:val="18"/>
              </w:rPr>
            </w:pPr>
            <w:r w:rsidRPr="002A2711">
              <w:rPr>
                <w:rFonts w:ascii="Arial" w:hAnsi="Arial" w:cs="Arial"/>
                <w:sz w:val="18"/>
                <w:szCs w:val="18"/>
              </w:rPr>
              <w:t>68</w:t>
            </w: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Season 1 clubs</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20</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24</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23</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24</w:t>
            </w:r>
          </w:p>
        </w:tc>
        <w:tc>
          <w:tcPr>
            <w:tcW w:w="1627" w:type="dxa"/>
          </w:tcPr>
          <w:p w:rsidR="002A2711" w:rsidRPr="002A2711" w:rsidRDefault="002A2711" w:rsidP="006D395E">
            <w:pPr>
              <w:rPr>
                <w:rFonts w:ascii="Arial" w:hAnsi="Arial" w:cs="Arial"/>
                <w:sz w:val="18"/>
                <w:szCs w:val="18"/>
              </w:rPr>
            </w:pPr>
            <w:r w:rsidRPr="002A2711">
              <w:rPr>
                <w:rFonts w:ascii="Arial" w:hAnsi="Arial" w:cs="Arial"/>
                <w:sz w:val="18"/>
                <w:szCs w:val="18"/>
              </w:rPr>
              <w:t>2</w:t>
            </w: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Season 2 clubs</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4</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5</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7</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5</w:t>
            </w:r>
          </w:p>
        </w:tc>
        <w:tc>
          <w:tcPr>
            <w:tcW w:w="1627" w:type="dxa"/>
          </w:tcPr>
          <w:p w:rsidR="002A2711" w:rsidRPr="002A2711" w:rsidRDefault="002A2711" w:rsidP="006D395E">
            <w:pPr>
              <w:rPr>
                <w:rFonts w:ascii="Arial" w:hAnsi="Arial" w:cs="Arial"/>
                <w:sz w:val="18"/>
                <w:szCs w:val="18"/>
              </w:rPr>
            </w:pP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Outreach</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92</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164</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119</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131</w:t>
            </w:r>
          </w:p>
        </w:tc>
        <w:tc>
          <w:tcPr>
            <w:tcW w:w="1627" w:type="dxa"/>
          </w:tcPr>
          <w:p w:rsidR="002A2711" w:rsidRPr="002A2711" w:rsidRDefault="002A2711" w:rsidP="006D395E">
            <w:pPr>
              <w:rPr>
                <w:rFonts w:ascii="Arial" w:hAnsi="Arial" w:cs="Arial"/>
                <w:sz w:val="18"/>
                <w:szCs w:val="18"/>
              </w:rPr>
            </w:pPr>
            <w:r w:rsidRPr="002A2711">
              <w:rPr>
                <w:rFonts w:ascii="Arial" w:hAnsi="Arial" w:cs="Arial"/>
                <w:sz w:val="18"/>
                <w:szCs w:val="18"/>
              </w:rPr>
              <w:t>46</w:t>
            </w: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Athletes with a Disability</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30</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34</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34</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37</w:t>
            </w:r>
          </w:p>
        </w:tc>
        <w:tc>
          <w:tcPr>
            <w:tcW w:w="1627" w:type="dxa"/>
          </w:tcPr>
          <w:p w:rsidR="002A2711" w:rsidRPr="002A2711" w:rsidRDefault="002A2711" w:rsidP="006D395E">
            <w:pPr>
              <w:rPr>
                <w:rFonts w:ascii="Arial" w:hAnsi="Arial" w:cs="Arial"/>
                <w:sz w:val="18"/>
                <w:szCs w:val="18"/>
              </w:rPr>
            </w:pP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Open Water Athletes</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12</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0</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4</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w:t>
            </w:r>
          </w:p>
        </w:tc>
        <w:tc>
          <w:tcPr>
            <w:tcW w:w="1627" w:type="dxa"/>
          </w:tcPr>
          <w:p w:rsidR="002A2711" w:rsidRPr="002A2711" w:rsidRDefault="002A2711" w:rsidP="006D395E">
            <w:pPr>
              <w:rPr>
                <w:rFonts w:ascii="Arial" w:hAnsi="Arial" w:cs="Arial"/>
                <w:sz w:val="18"/>
                <w:szCs w:val="18"/>
              </w:rPr>
            </w:pP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Season 1 athletes</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1713</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1657</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1500</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1579</w:t>
            </w:r>
          </w:p>
        </w:tc>
        <w:tc>
          <w:tcPr>
            <w:tcW w:w="1627" w:type="dxa"/>
          </w:tcPr>
          <w:p w:rsidR="002A2711" w:rsidRPr="002A2711" w:rsidRDefault="002A2711" w:rsidP="006D395E">
            <w:pPr>
              <w:rPr>
                <w:rFonts w:ascii="Arial" w:hAnsi="Arial" w:cs="Arial"/>
                <w:sz w:val="18"/>
                <w:szCs w:val="18"/>
              </w:rPr>
            </w:pPr>
          </w:p>
        </w:tc>
      </w:tr>
      <w:tr w:rsidR="002A2711" w:rsidRPr="002A2711" w:rsidTr="006D395E">
        <w:tc>
          <w:tcPr>
            <w:tcW w:w="1448" w:type="dxa"/>
          </w:tcPr>
          <w:p w:rsidR="002A2711" w:rsidRPr="002A2711" w:rsidRDefault="002A2711" w:rsidP="006D395E">
            <w:pPr>
              <w:rPr>
                <w:rFonts w:ascii="Arial" w:hAnsi="Arial" w:cs="Arial"/>
                <w:sz w:val="18"/>
                <w:szCs w:val="18"/>
              </w:rPr>
            </w:pPr>
            <w:r w:rsidRPr="002A2711">
              <w:rPr>
                <w:rFonts w:ascii="Arial" w:hAnsi="Arial" w:cs="Arial"/>
                <w:sz w:val="18"/>
                <w:szCs w:val="18"/>
              </w:rPr>
              <w:t>Season 2 athletes</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165</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234</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243</w:t>
            </w:r>
          </w:p>
        </w:tc>
        <w:tc>
          <w:tcPr>
            <w:tcW w:w="1623" w:type="dxa"/>
          </w:tcPr>
          <w:p w:rsidR="002A2711" w:rsidRPr="002A2711" w:rsidRDefault="002A2711" w:rsidP="006D395E">
            <w:pPr>
              <w:rPr>
                <w:rFonts w:ascii="Arial" w:hAnsi="Arial" w:cs="Arial"/>
                <w:sz w:val="18"/>
                <w:szCs w:val="18"/>
              </w:rPr>
            </w:pPr>
            <w:r w:rsidRPr="002A2711">
              <w:rPr>
                <w:rFonts w:ascii="Arial" w:hAnsi="Arial" w:cs="Arial"/>
                <w:sz w:val="18"/>
                <w:szCs w:val="18"/>
              </w:rPr>
              <w:t>241</w:t>
            </w:r>
          </w:p>
        </w:tc>
        <w:tc>
          <w:tcPr>
            <w:tcW w:w="1627" w:type="dxa"/>
          </w:tcPr>
          <w:p w:rsidR="002A2711" w:rsidRPr="002A2711" w:rsidRDefault="002A2711" w:rsidP="006D395E">
            <w:pPr>
              <w:rPr>
                <w:rFonts w:ascii="Arial" w:hAnsi="Arial" w:cs="Arial"/>
                <w:sz w:val="18"/>
                <w:szCs w:val="18"/>
              </w:rPr>
            </w:pPr>
          </w:p>
        </w:tc>
      </w:tr>
    </w:tbl>
    <w:p w:rsidR="002A2711" w:rsidRPr="002A2711" w:rsidRDefault="002A2711" w:rsidP="002A2711">
      <w:pPr>
        <w:rPr>
          <w:rFonts w:ascii="Arial" w:hAnsi="Arial" w:cs="Arial"/>
          <w:sz w:val="18"/>
          <w:szCs w:val="18"/>
        </w:rPr>
      </w:pPr>
    </w:p>
    <w:p w:rsidR="002A2711" w:rsidRPr="002A2711" w:rsidRDefault="002A2711" w:rsidP="002A2711">
      <w:pPr>
        <w:spacing w:after="0"/>
        <w:rPr>
          <w:rFonts w:ascii="Arial" w:hAnsi="Arial" w:cs="Arial"/>
          <w:b/>
          <w:sz w:val="18"/>
          <w:szCs w:val="18"/>
          <w:u w:val="single"/>
        </w:rPr>
      </w:pPr>
      <w:r w:rsidRPr="002A2711">
        <w:rPr>
          <w:rFonts w:ascii="Arial" w:hAnsi="Arial" w:cs="Arial"/>
          <w:b/>
          <w:sz w:val="18"/>
          <w:szCs w:val="18"/>
          <w:u w:val="single"/>
        </w:rPr>
        <w:t>Championship meets:</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$73,032 in entry fees has been collected and deposited so far, with just under $1000 in outstanding fees needing to be collected (emails have been sent to all teams on the debit/credit list).</w:t>
      </w:r>
    </w:p>
    <w:p w:rsidR="002A2711" w:rsidRPr="002A2711" w:rsidRDefault="002A2711" w:rsidP="002A2711">
      <w:pPr>
        <w:spacing w:after="0"/>
        <w:rPr>
          <w:rFonts w:ascii="Arial" w:hAnsi="Arial" w:cs="Arial"/>
          <w:sz w:val="18"/>
          <w:szCs w:val="18"/>
        </w:rPr>
      </w:pPr>
    </w:p>
    <w:p w:rsidR="002A2711" w:rsidRPr="002A2711" w:rsidRDefault="002A2711" w:rsidP="002A2711">
      <w:pPr>
        <w:spacing w:after="0"/>
        <w:rPr>
          <w:rFonts w:ascii="Arial" w:hAnsi="Arial" w:cs="Arial"/>
          <w:sz w:val="18"/>
          <w:szCs w:val="18"/>
        </w:rPr>
      </w:pPr>
      <w:r w:rsidRPr="002A2711">
        <w:rPr>
          <w:rFonts w:ascii="Arial" w:hAnsi="Arial" w:cs="Arial"/>
          <w:sz w:val="18"/>
          <w:szCs w:val="18"/>
        </w:rPr>
        <w:lastRenderedPageBreak/>
        <w:t>As soon as pool rent details are turned in, checks will be sent to the meet hosts.</w:t>
      </w:r>
    </w:p>
    <w:p w:rsidR="002A2711" w:rsidRPr="002A2711" w:rsidRDefault="002A2711" w:rsidP="002A2711">
      <w:pPr>
        <w:spacing w:after="0"/>
        <w:rPr>
          <w:rFonts w:ascii="Arial" w:hAnsi="Arial" w:cs="Arial"/>
          <w:sz w:val="18"/>
          <w:szCs w:val="18"/>
        </w:rPr>
      </w:pPr>
    </w:p>
    <w:p w:rsidR="002A2711" w:rsidRPr="002A2711" w:rsidRDefault="002A2711" w:rsidP="002A2711">
      <w:pPr>
        <w:spacing w:after="0"/>
        <w:rPr>
          <w:rFonts w:ascii="Arial" w:hAnsi="Arial" w:cs="Arial"/>
          <w:sz w:val="18"/>
          <w:szCs w:val="18"/>
        </w:rPr>
      </w:pPr>
      <w:r w:rsidRPr="002A2711">
        <w:rPr>
          <w:rFonts w:ascii="Arial" w:hAnsi="Arial" w:cs="Arial"/>
          <w:sz w:val="18"/>
          <w:szCs w:val="18"/>
        </w:rPr>
        <w:t xml:space="preserve">The </w:t>
      </w:r>
      <w:proofErr w:type="spellStart"/>
      <w:r w:rsidRPr="002A2711">
        <w:rPr>
          <w:rFonts w:ascii="Arial" w:hAnsi="Arial" w:cs="Arial"/>
          <w:sz w:val="18"/>
          <w:szCs w:val="18"/>
        </w:rPr>
        <w:t>iHigh</w:t>
      </w:r>
      <w:proofErr w:type="spellEnd"/>
      <w:r w:rsidRPr="002A2711">
        <w:rPr>
          <w:rFonts w:ascii="Arial" w:hAnsi="Arial" w:cs="Arial"/>
          <w:sz w:val="18"/>
          <w:szCs w:val="18"/>
        </w:rPr>
        <w:t xml:space="preserve"> webcast of the State Age Group meet received very positive feedback, with families telling us it was the first time the grandparents who live far away were able to watch their grandchildren swim!</w:t>
      </w:r>
    </w:p>
    <w:p w:rsidR="002A2711" w:rsidRPr="002A2711" w:rsidRDefault="002A2711" w:rsidP="002A2711">
      <w:pPr>
        <w:spacing w:after="0"/>
        <w:rPr>
          <w:rFonts w:ascii="Arial" w:hAnsi="Arial" w:cs="Arial"/>
          <w:b/>
          <w:sz w:val="18"/>
          <w:szCs w:val="18"/>
          <w:u w:val="single"/>
        </w:rPr>
      </w:pPr>
    </w:p>
    <w:p w:rsidR="002A2711" w:rsidRPr="002A2711" w:rsidRDefault="002A2711" w:rsidP="002A2711">
      <w:pPr>
        <w:spacing w:after="0"/>
        <w:rPr>
          <w:rFonts w:ascii="Arial" w:hAnsi="Arial" w:cs="Arial"/>
          <w:b/>
          <w:sz w:val="18"/>
          <w:szCs w:val="18"/>
          <w:u w:val="single"/>
        </w:rPr>
      </w:pPr>
      <w:r w:rsidRPr="002A2711">
        <w:rPr>
          <w:rFonts w:ascii="Arial" w:hAnsi="Arial" w:cs="Arial"/>
          <w:b/>
          <w:sz w:val="18"/>
          <w:szCs w:val="18"/>
          <w:u w:val="single"/>
        </w:rPr>
        <w:t>UBS Financial review:</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A spiral-bound report arrived at the office this week for Laurie.  With a quick review, 2012 was a solid year for CSI investments.  The account grew by 11%, with an ending value of $286,252.89.  For those unfamiliar with the history of this account, it was started in September, 2003 with an initial investment of $162,000.  The report shows the following Portfolio Gross Returns:</w:t>
      </w:r>
    </w:p>
    <w:p w:rsidR="002A2711" w:rsidRPr="002A2711" w:rsidRDefault="002A2711" w:rsidP="002A2711">
      <w:pPr>
        <w:spacing w:after="0"/>
        <w:rPr>
          <w:rFonts w:ascii="Arial" w:hAnsi="Arial" w:cs="Arial"/>
          <w:sz w:val="18"/>
          <w:szCs w:val="18"/>
        </w:rPr>
      </w:pPr>
    </w:p>
    <w:p w:rsidR="002A2711" w:rsidRPr="002A2711" w:rsidRDefault="002A2711" w:rsidP="002A2711">
      <w:pPr>
        <w:spacing w:after="0"/>
        <w:rPr>
          <w:rFonts w:ascii="Arial" w:hAnsi="Arial" w:cs="Arial"/>
          <w:sz w:val="18"/>
          <w:szCs w:val="18"/>
        </w:rPr>
      </w:pPr>
      <w:r w:rsidRPr="002A2711">
        <w:rPr>
          <w:rFonts w:ascii="Arial" w:hAnsi="Arial" w:cs="Arial"/>
          <w:sz w:val="18"/>
          <w:szCs w:val="18"/>
        </w:rPr>
        <w:t>2003</w:t>
      </w:r>
      <w:r w:rsidRPr="002A2711">
        <w:rPr>
          <w:rFonts w:ascii="Arial" w:hAnsi="Arial" w:cs="Arial"/>
          <w:sz w:val="18"/>
          <w:szCs w:val="18"/>
        </w:rPr>
        <w:tab/>
        <w:t>7.83%</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2004</w:t>
      </w:r>
      <w:r w:rsidRPr="002A2711">
        <w:rPr>
          <w:rFonts w:ascii="Arial" w:hAnsi="Arial" w:cs="Arial"/>
          <w:sz w:val="18"/>
          <w:szCs w:val="18"/>
        </w:rPr>
        <w:tab/>
        <w:t>10.22%</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2005</w:t>
      </w:r>
      <w:r w:rsidRPr="002A2711">
        <w:rPr>
          <w:rFonts w:ascii="Arial" w:hAnsi="Arial" w:cs="Arial"/>
          <w:sz w:val="18"/>
          <w:szCs w:val="18"/>
        </w:rPr>
        <w:tab/>
        <w:t>5.79%</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2006</w:t>
      </w:r>
      <w:r w:rsidRPr="002A2711">
        <w:rPr>
          <w:rFonts w:ascii="Arial" w:hAnsi="Arial" w:cs="Arial"/>
          <w:sz w:val="18"/>
          <w:szCs w:val="18"/>
        </w:rPr>
        <w:tab/>
        <w:t>12.74%</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2007</w:t>
      </w:r>
      <w:r w:rsidRPr="002A2711">
        <w:rPr>
          <w:rFonts w:ascii="Arial" w:hAnsi="Arial" w:cs="Arial"/>
          <w:sz w:val="18"/>
          <w:szCs w:val="18"/>
        </w:rPr>
        <w:tab/>
        <w:t>9.31%</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2008</w:t>
      </w:r>
      <w:r w:rsidRPr="002A2711">
        <w:rPr>
          <w:rFonts w:ascii="Arial" w:hAnsi="Arial" w:cs="Arial"/>
          <w:sz w:val="18"/>
          <w:szCs w:val="18"/>
        </w:rPr>
        <w:tab/>
        <w:t>-19.86%</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2009</w:t>
      </w:r>
      <w:r w:rsidRPr="002A2711">
        <w:rPr>
          <w:rFonts w:ascii="Arial" w:hAnsi="Arial" w:cs="Arial"/>
          <w:sz w:val="18"/>
          <w:szCs w:val="18"/>
        </w:rPr>
        <w:tab/>
        <w:t>22.93%</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2010</w:t>
      </w:r>
      <w:r w:rsidRPr="002A2711">
        <w:rPr>
          <w:rFonts w:ascii="Arial" w:hAnsi="Arial" w:cs="Arial"/>
          <w:sz w:val="18"/>
          <w:szCs w:val="18"/>
        </w:rPr>
        <w:tab/>
        <w:t>12.30%</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2011</w:t>
      </w:r>
      <w:r w:rsidRPr="002A2711">
        <w:rPr>
          <w:rFonts w:ascii="Arial" w:hAnsi="Arial" w:cs="Arial"/>
          <w:sz w:val="18"/>
          <w:szCs w:val="18"/>
        </w:rPr>
        <w:tab/>
        <w:t>-0.43%</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2012</w:t>
      </w:r>
      <w:r w:rsidRPr="002A2711">
        <w:rPr>
          <w:rFonts w:ascii="Arial" w:hAnsi="Arial" w:cs="Arial"/>
          <w:sz w:val="18"/>
          <w:szCs w:val="18"/>
        </w:rPr>
        <w:tab/>
        <w:t>11.77%</w:t>
      </w:r>
    </w:p>
    <w:p w:rsidR="002A2711" w:rsidRPr="002A2711" w:rsidRDefault="002A2711" w:rsidP="002A2711">
      <w:pPr>
        <w:spacing w:after="0"/>
        <w:rPr>
          <w:rFonts w:ascii="Arial" w:hAnsi="Arial" w:cs="Arial"/>
          <w:sz w:val="18"/>
          <w:szCs w:val="18"/>
        </w:rPr>
      </w:pPr>
    </w:p>
    <w:p w:rsidR="002A2711" w:rsidRPr="002A2711" w:rsidRDefault="002A2711" w:rsidP="002A2711">
      <w:pPr>
        <w:spacing w:after="0"/>
        <w:rPr>
          <w:rFonts w:ascii="Arial" w:hAnsi="Arial" w:cs="Arial"/>
          <w:b/>
          <w:sz w:val="18"/>
          <w:szCs w:val="18"/>
          <w:u w:val="single"/>
        </w:rPr>
      </w:pPr>
      <w:r w:rsidRPr="002A2711">
        <w:rPr>
          <w:rFonts w:ascii="Arial" w:hAnsi="Arial" w:cs="Arial"/>
          <w:b/>
          <w:sz w:val="18"/>
          <w:szCs w:val="18"/>
          <w:u w:val="single"/>
        </w:rPr>
        <w:t>CLBMS course:</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Saturday, March 23, 2013.  9:30am-4:30pm in Castle Rock/ public library on Wilcox.   So far, we have 26 attendees signed up!</w:t>
      </w:r>
    </w:p>
    <w:p w:rsidR="002A2711" w:rsidRPr="002A2711" w:rsidRDefault="002A2711" w:rsidP="002A2711">
      <w:pPr>
        <w:spacing w:after="0"/>
        <w:rPr>
          <w:rFonts w:ascii="Arial" w:hAnsi="Arial" w:cs="Arial"/>
          <w:sz w:val="18"/>
          <w:szCs w:val="18"/>
        </w:rPr>
      </w:pPr>
    </w:p>
    <w:p w:rsidR="002A2711" w:rsidRPr="002A2711" w:rsidRDefault="002A2711" w:rsidP="002A2711">
      <w:pPr>
        <w:spacing w:after="0"/>
        <w:rPr>
          <w:rFonts w:ascii="Arial" w:hAnsi="Arial" w:cs="Arial"/>
          <w:b/>
          <w:sz w:val="18"/>
          <w:szCs w:val="18"/>
          <w:u w:val="single"/>
        </w:rPr>
      </w:pPr>
      <w:r w:rsidRPr="002A2711">
        <w:rPr>
          <w:rFonts w:ascii="Arial" w:hAnsi="Arial" w:cs="Arial"/>
          <w:b/>
          <w:sz w:val="18"/>
          <w:szCs w:val="18"/>
          <w:u w:val="single"/>
        </w:rPr>
        <w:t>Hale Adams Scholarship</w:t>
      </w:r>
    </w:p>
    <w:p w:rsidR="002A2711" w:rsidRPr="002A2711" w:rsidRDefault="002A2711" w:rsidP="002A2711">
      <w:pPr>
        <w:spacing w:after="0"/>
        <w:rPr>
          <w:rFonts w:ascii="Arial" w:hAnsi="Arial" w:cs="Arial"/>
          <w:sz w:val="18"/>
          <w:szCs w:val="18"/>
        </w:rPr>
      </w:pPr>
      <w:r w:rsidRPr="002A2711">
        <w:rPr>
          <w:rFonts w:ascii="Arial" w:hAnsi="Arial" w:cs="Arial"/>
          <w:sz w:val="18"/>
          <w:szCs w:val="18"/>
        </w:rPr>
        <w:t>Info will be posted to the website and sent out to coaches before the end of this month.</w:t>
      </w:r>
    </w:p>
    <w:p w:rsidR="002A2711" w:rsidRPr="002A2711" w:rsidRDefault="002A2711" w:rsidP="002A2711">
      <w:pPr>
        <w:spacing w:after="0"/>
        <w:rPr>
          <w:rFonts w:ascii="Arial" w:hAnsi="Arial" w:cs="Arial"/>
          <w:sz w:val="18"/>
          <w:szCs w:val="18"/>
        </w:rPr>
      </w:pPr>
    </w:p>
    <w:p w:rsidR="002A2711" w:rsidRPr="002A2711" w:rsidRDefault="002A2711" w:rsidP="002A2711">
      <w:pPr>
        <w:spacing w:after="0"/>
        <w:rPr>
          <w:rFonts w:ascii="Arial" w:hAnsi="Arial" w:cs="Arial"/>
          <w:b/>
          <w:sz w:val="18"/>
          <w:szCs w:val="18"/>
          <w:u w:val="single"/>
        </w:rPr>
      </w:pPr>
      <w:r w:rsidRPr="002A2711">
        <w:rPr>
          <w:rFonts w:ascii="Arial" w:hAnsi="Arial" w:cs="Arial"/>
          <w:b/>
          <w:sz w:val="18"/>
          <w:szCs w:val="18"/>
          <w:u w:val="single"/>
        </w:rPr>
        <w:t>HOD/Banquet weekend:</w:t>
      </w:r>
    </w:p>
    <w:p w:rsidR="002A2711" w:rsidRDefault="002A2711" w:rsidP="002A2711">
      <w:pPr>
        <w:spacing w:after="0"/>
        <w:rPr>
          <w:rFonts w:ascii="Arial" w:hAnsi="Arial" w:cs="Arial"/>
          <w:sz w:val="18"/>
          <w:szCs w:val="18"/>
        </w:rPr>
      </w:pPr>
      <w:r w:rsidRPr="002A2711">
        <w:rPr>
          <w:rFonts w:ascii="Arial" w:hAnsi="Arial" w:cs="Arial"/>
          <w:sz w:val="18"/>
          <w:szCs w:val="18"/>
        </w:rPr>
        <w:t>We’ve put in a request for classrooms and water time at the Olympic Training Center, and are getting bids from Colorado Springs hotels for the banquet.</w:t>
      </w:r>
    </w:p>
    <w:p w:rsidR="00B7429D" w:rsidRDefault="00B7429D" w:rsidP="002A2711">
      <w:pPr>
        <w:spacing w:after="0"/>
        <w:rPr>
          <w:rFonts w:ascii="Arial" w:hAnsi="Arial" w:cs="Arial"/>
          <w:sz w:val="18"/>
          <w:szCs w:val="18"/>
        </w:rPr>
      </w:pPr>
    </w:p>
    <w:p w:rsidR="00B7429D" w:rsidRDefault="00B7429D" w:rsidP="002A2711">
      <w:pPr>
        <w:spacing w:after="0"/>
        <w:rPr>
          <w:rFonts w:ascii="Arial" w:hAnsi="Arial" w:cs="Arial"/>
          <w:b/>
          <w:sz w:val="20"/>
          <w:szCs w:val="20"/>
        </w:rPr>
      </w:pPr>
      <w:r w:rsidRPr="00B7429D">
        <w:rPr>
          <w:rFonts w:ascii="Arial" w:hAnsi="Arial" w:cs="Arial"/>
          <w:b/>
          <w:sz w:val="20"/>
          <w:szCs w:val="20"/>
        </w:rPr>
        <w:t>New Business:</w:t>
      </w:r>
    </w:p>
    <w:p w:rsidR="00B7429D" w:rsidRDefault="00B7429D" w:rsidP="002A2711">
      <w:pPr>
        <w:spacing w:after="0"/>
        <w:rPr>
          <w:rFonts w:ascii="Arial" w:hAnsi="Arial" w:cs="Arial"/>
          <w:b/>
          <w:sz w:val="20"/>
          <w:szCs w:val="20"/>
        </w:rPr>
      </w:pPr>
    </w:p>
    <w:p w:rsidR="00B7429D" w:rsidRDefault="00B7429D" w:rsidP="002A2711">
      <w:pPr>
        <w:spacing w:after="0"/>
        <w:rPr>
          <w:rFonts w:ascii="Arial" w:hAnsi="Arial" w:cs="Arial"/>
          <w:sz w:val="20"/>
          <w:szCs w:val="20"/>
        </w:rPr>
      </w:pPr>
      <w:r w:rsidRPr="00B7429D">
        <w:rPr>
          <w:rFonts w:ascii="Arial" w:hAnsi="Arial" w:cs="Arial"/>
          <w:sz w:val="20"/>
          <w:szCs w:val="20"/>
        </w:rPr>
        <w:t>Scheduling</w:t>
      </w:r>
      <w:r>
        <w:rPr>
          <w:rFonts w:ascii="Arial" w:hAnsi="Arial" w:cs="Arial"/>
          <w:sz w:val="20"/>
          <w:szCs w:val="20"/>
        </w:rPr>
        <w:t xml:space="preserve"> meeting – April 13</w:t>
      </w:r>
      <w:r w:rsidRPr="00B7429D">
        <w:rPr>
          <w:rFonts w:ascii="Arial" w:hAnsi="Arial" w:cs="Arial"/>
          <w:sz w:val="20"/>
          <w:szCs w:val="20"/>
          <w:vertAlign w:val="superscript"/>
        </w:rPr>
        <w:t>th</w:t>
      </w:r>
    </w:p>
    <w:p w:rsidR="00B7429D" w:rsidRDefault="00B7429D" w:rsidP="002A2711">
      <w:pPr>
        <w:spacing w:after="0"/>
        <w:rPr>
          <w:rFonts w:ascii="Arial" w:hAnsi="Arial" w:cs="Arial"/>
          <w:sz w:val="20"/>
          <w:szCs w:val="20"/>
        </w:rPr>
      </w:pPr>
      <w:r>
        <w:rPr>
          <w:rFonts w:ascii="Arial" w:hAnsi="Arial" w:cs="Arial"/>
          <w:sz w:val="20"/>
          <w:szCs w:val="20"/>
        </w:rPr>
        <w:t>LEAP – Due by May 1</w:t>
      </w:r>
      <w:r w:rsidRPr="00B7429D">
        <w:rPr>
          <w:rFonts w:ascii="Arial" w:hAnsi="Arial" w:cs="Arial"/>
          <w:sz w:val="20"/>
          <w:szCs w:val="20"/>
          <w:vertAlign w:val="superscript"/>
        </w:rPr>
        <w:t>st</w:t>
      </w:r>
      <w:r>
        <w:rPr>
          <w:rFonts w:ascii="Arial" w:hAnsi="Arial" w:cs="Arial"/>
          <w:sz w:val="20"/>
          <w:szCs w:val="20"/>
        </w:rPr>
        <w:t xml:space="preserve">.  </w:t>
      </w:r>
      <w:proofErr w:type="gramStart"/>
      <w:r>
        <w:rPr>
          <w:rFonts w:ascii="Arial" w:hAnsi="Arial" w:cs="Arial"/>
          <w:sz w:val="20"/>
          <w:szCs w:val="20"/>
        </w:rPr>
        <w:t>should</w:t>
      </w:r>
      <w:proofErr w:type="gramEnd"/>
      <w:r>
        <w:rPr>
          <w:rFonts w:ascii="Arial" w:hAnsi="Arial" w:cs="Arial"/>
          <w:sz w:val="20"/>
          <w:szCs w:val="20"/>
        </w:rPr>
        <w:t xml:space="preserve"> be done mid April Linda working everything.  When opened again, just need to upload and copy info.</w:t>
      </w:r>
    </w:p>
    <w:p w:rsidR="00B7429D" w:rsidRDefault="00B7429D" w:rsidP="002A2711">
      <w:pPr>
        <w:spacing w:after="0"/>
        <w:rPr>
          <w:rFonts w:ascii="Arial" w:hAnsi="Arial" w:cs="Arial"/>
          <w:sz w:val="20"/>
          <w:szCs w:val="20"/>
        </w:rPr>
      </w:pPr>
      <w:r>
        <w:rPr>
          <w:rFonts w:ascii="Arial" w:hAnsi="Arial" w:cs="Arial"/>
          <w:sz w:val="20"/>
          <w:szCs w:val="20"/>
        </w:rPr>
        <w:t>Decals/CSI logoed items – Need to get quote on prices and quantities.  Like to provide to families, maybe start in the fall.</w:t>
      </w:r>
    </w:p>
    <w:p w:rsidR="00B7429D" w:rsidRDefault="00B7429D" w:rsidP="002A2711">
      <w:pPr>
        <w:spacing w:after="0"/>
        <w:rPr>
          <w:rFonts w:ascii="Arial" w:hAnsi="Arial" w:cs="Arial"/>
          <w:sz w:val="20"/>
          <w:szCs w:val="20"/>
        </w:rPr>
      </w:pPr>
    </w:p>
    <w:p w:rsidR="00B7429D" w:rsidRDefault="00B7429D" w:rsidP="002A2711">
      <w:pPr>
        <w:spacing w:after="0"/>
        <w:rPr>
          <w:rFonts w:ascii="Arial" w:hAnsi="Arial" w:cs="Arial"/>
          <w:sz w:val="20"/>
          <w:szCs w:val="20"/>
        </w:rPr>
      </w:pPr>
      <w:r>
        <w:rPr>
          <w:rFonts w:ascii="Arial" w:hAnsi="Arial" w:cs="Arial"/>
          <w:sz w:val="20"/>
          <w:szCs w:val="20"/>
        </w:rPr>
        <w:t>Linda to attend the Zone meeting and wanted input on what to bring up:</w:t>
      </w:r>
    </w:p>
    <w:p w:rsidR="00172260" w:rsidRDefault="00B7429D" w:rsidP="002A2711">
      <w:pPr>
        <w:spacing w:after="0"/>
        <w:rPr>
          <w:rFonts w:ascii="Arial" w:hAnsi="Arial" w:cs="Arial"/>
          <w:sz w:val="20"/>
          <w:szCs w:val="20"/>
        </w:rPr>
      </w:pPr>
      <w:r>
        <w:rPr>
          <w:rFonts w:ascii="Arial" w:hAnsi="Arial" w:cs="Arial"/>
          <w:sz w:val="20"/>
          <w:szCs w:val="20"/>
        </w:rPr>
        <w:tab/>
        <w:t>Western zone ask about going to 3 sectionals?  Push back senior zones one week.</w:t>
      </w:r>
    </w:p>
    <w:p w:rsidR="00172260" w:rsidRDefault="00172260" w:rsidP="002A2711">
      <w:pPr>
        <w:spacing w:after="0"/>
        <w:rPr>
          <w:rFonts w:ascii="Arial" w:hAnsi="Arial" w:cs="Arial"/>
          <w:sz w:val="20"/>
          <w:szCs w:val="20"/>
        </w:rPr>
      </w:pPr>
    </w:p>
    <w:p w:rsidR="00B7429D" w:rsidRPr="00B7429D" w:rsidRDefault="00172260" w:rsidP="002A2711">
      <w:pPr>
        <w:spacing w:after="0"/>
        <w:rPr>
          <w:rFonts w:ascii="Arial" w:hAnsi="Arial" w:cs="Arial"/>
          <w:sz w:val="20"/>
          <w:szCs w:val="20"/>
        </w:rPr>
      </w:pPr>
      <w:r>
        <w:rPr>
          <w:rFonts w:ascii="Arial" w:hAnsi="Arial" w:cs="Arial"/>
          <w:sz w:val="20"/>
          <w:szCs w:val="20"/>
        </w:rPr>
        <w:t xml:space="preserve">Question regarding attending another zone league meet – this not a </w:t>
      </w:r>
      <w:proofErr w:type="spellStart"/>
      <w:r>
        <w:rPr>
          <w:rFonts w:ascii="Arial" w:hAnsi="Arial" w:cs="Arial"/>
          <w:sz w:val="20"/>
          <w:szCs w:val="20"/>
        </w:rPr>
        <w:t>BoD</w:t>
      </w:r>
      <w:proofErr w:type="spellEnd"/>
      <w:r>
        <w:rPr>
          <w:rFonts w:ascii="Arial" w:hAnsi="Arial" w:cs="Arial"/>
          <w:sz w:val="20"/>
          <w:szCs w:val="20"/>
        </w:rPr>
        <w:t xml:space="preserve"> decision, this up to the zone to make.</w:t>
      </w:r>
      <w:r w:rsidR="00B7429D">
        <w:rPr>
          <w:rFonts w:ascii="Arial" w:hAnsi="Arial" w:cs="Arial"/>
          <w:sz w:val="20"/>
          <w:szCs w:val="20"/>
        </w:rPr>
        <w:t xml:space="preserve"> </w:t>
      </w:r>
    </w:p>
    <w:p w:rsidR="00113E3D" w:rsidRPr="002A2711" w:rsidRDefault="00113E3D" w:rsidP="000040B7">
      <w:pPr>
        <w:pStyle w:val="NoSpacing"/>
        <w:rPr>
          <w:sz w:val="18"/>
          <w:szCs w:val="18"/>
        </w:rPr>
      </w:pPr>
    </w:p>
    <w:p w:rsidR="00464629" w:rsidRPr="00113E3D" w:rsidRDefault="00113E3D" w:rsidP="000040B7">
      <w:pPr>
        <w:pStyle w:val="NoSpacing"/>
      </w:pPr>
      <w:r>
        <w:t xml:space="preserve"> </w:t>
      </w:r>
    </w:p>
    <w:p w:rsidR="000077DA" w:rsidRDefault="00D457FA" w:rsidP="00A506BC">
      <w:pPr>
        <w:pStyle w:val="NoSpacing"/>
      </w:pPr>
      <w:r>
        <w:t xml:space="preserve">Adjourn </w:t>
      </w:r>
      <w:r w:rsidR="00113E3D">
        <w:t>9:</w:t>
      </w:r>
      <w:r w:rsidR="00172260">
        <w:t>00</w:t>
      </w:r>
      <w:r w:rsidR="000077DA">
        <w:t xml:space="preserve"> pm </w:t>
      </w:r>
      <w:r>
        <w:t xml:space="preserve">   </w:t>
      </w:r>
      <w:r w:rsidR="000077DA">
        <w:t xml:space="preserve"> M/S/P </w:t>
      </w:r>
    </w:p>
    <w:p w:rsidR="000077DA" w:rsidRDefault="000077DA" w:rsidP="00A506BC">
      <w:pPr>
        <w:pStyle w:val="NoSpacing"/>
      </w:pPr>
    </w:p>
    <w:p w:rsidR="000077DA" w:rsidRDefault="000077DA" w:rsidP="00A506BC">
      <w:pPr>
        <w:pStyle w:val="NoSpacing"/>
      </w:pPr>
    </w:p>
    <w:p w:rsidR="00A506BC" w:rsidRDefault="00A506BC" w:rsidP="00A506BC">
      <w:pPr>
        <w:pStyle w:val="NoSpacing"/>
        <w:ind w:left="720"/>
      </w:pPr>
    </w:p>
    <w:p w:rsidR="00464629" w:rsidRDefault="00464629" w:rsidP="000040B7">
      <w:pPr>
        <w:pStyle w:val="NoSpacing"/>
      </w:pPr>
    </w:p>
    <w:p w:rsidR="00464629" w:rsidRDefault="00464629" w:rsidP="000040B7">
      <w:pPr>
        <w:pStyle w:val="NoSpacing"/>
      </w:pPr>
    </w:p>
    <w:sectPr w:rsidR="00464629" w:rsidSect="00860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1C43"/>
    <w:multiLevelType w:val="hybridMultilevel"/>
    <w:tmpl w:val="04CC5938"/>
    <w:lvl w:ilvl="0" w:tplc="0B2625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C7530"/>
    <w:multiLevelType w:val="hybridMultilevel"/>
    <w:tmpl w:val="16AE5B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00ED0"/>
    <w:multiLevelType w:val="hybridMultilevel"/>
    <w:tmpl w:val="5BDC8E5C"/>
    <w:lvl w:ilvl="0" w:tplc="D2CEE6DE">
      <w:start w:val="1"/>
      <w:numFmt w:val="decimal"/>
      <w:lvlText w:val="%1."/>
      <w:lvlJc w:val="left"/>
      <w:pPr>
        <w:ind w:left="720" w:hanging="360"/>
      </w:pPr>
      <w:rPr>
        <w:color w:val="595959"/>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E96445"/>
    <w:multiLevelType w:val="hybridMultilevel"/>
    <w:tmpl w:val="089ED52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nsid w:val="11650610"/>
    <w:multiLevelType w:val="hybridMultilevel"/>
    <w:tmpl w:val="7A0A3638"/>
    <w:lvl w:ilvl="0" w:tplc="0B2625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40AD0"/>
    <w:multiLevelType w:val="hybridMultilevel"/>
    <w:tmpl w:val="6F0A322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613357"/>
    <w:multiLevelType w:val="hybridMultilevel"/>
    <w:tmpl w:val="9480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E5CB9"/>
    <w:multiLevelType w:val="hybridMultilevel"/>
    <w:tmpl w:val="EFE4B5BE"/>
    <w:lvl w:ilvl="0" w:tplc="4A121076">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DC5B4E"/>
    <w:multiLevelType w:val="hybridMultilevel"/>
    <w:tmpl w:val="8572C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BD1DD5"/>
    <w:multiLevelType w:val="hybridMultilevel"/>
    <w:tmpl w:val="ABAC8382"/>
    <w:lvl w:ilvl="0" w:tplc="357C42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BB7EFD"/>
    <w:multiLevelType w:val="hybridMultilevel"/>
    <w:tmpl w:val="4546E7C6"/>
    <w:lvl w:ilvl="0" w:tplc="DE02940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540C2135"/>
    <w:multiLevelType w:val="hybridMultilevel"/>
    <w:tmpl w:val="E038440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5771412F"/>
    <w:multiLevelType w:val="hybridMultilevel"/>
    <w:tmpl w:val="DD1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132628"/>
    <w:multiLevelType w:val="hybridMultilevel"/>
    <w:tmpl w:val="29EC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85267"/>
    <w:multiLevelType w:val="hybridMultilevel"/>
    <w:tmpl w:val="DCFEACB6"/>
    <w:lvl w:ilvl="0" w:tplc="D65872A6">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CD7905"/>
    <w:multiLevelType w:val="hybridMultilevel"/>
    <w:tmpl w:val="2E7E279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1"/>
  </w:num>
  <w:num w:numId="3">
    <w:abstractNumId w:val="11"/>
  </w:num>
  <w:num w:numId="4">
    <w:abstractNumId w:val="0"/>
  </w:num>
  <w:num w:numId="5">
    <w:abstractNumId w:val="4"/>
  </w:num>
  <w:num w:numId="6">
    <w:abstractNumId w:val="13"/>
  </w:num>
  <w:num w:numId="7">
    <w:abstractNumId w:val="9"/>
  </w:num>
  <w:num w:numId="8">
    <w:abstractNumId w:val="14"/>
  </w:num>
  <w:num w:numId="9">
    <w:abstractNumId w:val="7"/>
  </w:num>
  <w:num w:numId="10">
    <w:abstractNumId w:val="6"/>
  </w:num>
  <w:num w:numId="11">
    <w:abstractNumId w:val="8"/>
  </w:num>
  <w:num w:numId="12">
    <w:abstractNumId w:val="15"/>
  </w:num>
  <w:num w:numId="13">
    <w:abstractNumId w:val="12"/>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40B7"/>
    <w:rsid w:val="000040B7"/>
    <w:rsid w:val="000077DA"/>
    <w:rsid w:val="000158DA"/>
    <w:rsid w:val="000442C0"/>
    <w:rsid w:val="000E5695"/>
    <w:rsid w:val="00113E3D"/>
    <w:rsid w:val="00134E49"/>
    <w:rsid w:val="00172260"/>
    <w:rsid w:val="001B0ED1"/>
    <w:rsid w:val="00232F81"/>
    <w:rsid w:val="002820BE"/>
    <w:rsid w:val="0028690B"/>
    <w:rsid w:val="0028785D"/>
    <w:rsid w:val="00292858"/>
    <w:rsid w:val="002A2711"/>
    <w:rsid w:val="002B45D2"/>
    <w:rsid w:val="002B4CE2"/>
    <w:rsid w:val="002E3366"/>
    <w:rsid w:val="00325B16"/>
    <w:rsid w:val="003663CA"/>
    <w:rsid w:val="003A1854"/>
    <w:rsid w:val="004204B0"/>
    <w:rsid w:val="00464629"/>
    <w:rsid w:val="004770BA"/>
    <w:rsid w:val="00535BB5"/>
    <w:rsid w:val="005B17C8"/>
    <w:rsid w:val="005D60D4"/>
    <w:rsid w:val="005F1346"/>
    <w:rsid w:val="00600833"/>
    <w:rsid w:val="0071141C"/>
    <w:rsid w:val="008232AE"/>
    <w:rsid w:val="008606CD"/>
    <w:rsid w:val="009E1DD1"/>
    <w:rsid w:val="00A16673"/>
    <w:rsid w:val="00A4041C"/>
    <w:rsid w:val="00A506BC"/>
    <w:rsid w:val="00A97B38"/>
    <w:rsid w:val="00AD57C2"/>
    <w:rsid w:val="00AF2AA1"/>
    <w:rsid w:val="00B63C50"/>
    <w:rsid w:val="00B7429D"/>
    <w:rsid w:val="00CB2961"/>
    <w:rsid w:val="00CC1450"/>
    <w:rsid w:val="00CF73B4"/>
    <w:rsid w:val="00D457FA"/>
    <w:rsid w:val="00D77F11"/>
    <w:rsid w:val="00DE1023"/>
    <w:rsid w:val="00DF6292"/>
    <w:rsid w:val="00E25EAD"/>
    <w:rsid w:val="00EA72F4"/>
    <w:rsid w:val="00F03940"/>
    <w:rsid w:val="00F40796"/>
    <w:rsid w:val="00FA3794"/>
    <w:rsid w:val="00FF0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40B7"/>
    <w:pPr>
      <w:spacing w:after="0"/>
    </w:pPr>
  </w:style>
  <w:style w:type="character" w:styleId="Hyperlink">
    <w:name w:val="Hyperlink"/>
    <w:basedOn w:val="DefaultParagraphFont"/>
    <w:uiPriority w:val="99"/>
    <w:unhideWhenUsed/>
    <w:rsid w:val="00AD57C2"/>
    <w:rPr>
      <w:color w:val="0000FF" w:themeColor="hyperlink"/>
      <w:u w:val="single"/>
    </w:rPr>
  </w:style>
  <w:style w:type="paragraph" w:styleId="BodyTextIndent">
    <w:name w:val="Body Text Indent"/>
    <w:basedOn w:val="Normal"/>
    <w:link w:val="BodyTextIndentChar"/>
    <w:rsid w:val="00E25EAD"/>
    <w:pPr>
      <w:spacing w:after="0"/>
      <w:ind w:left="720" w:right="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rsid w:val="00E25EAD"/>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3663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3CA"/>
    <w:rPr>
      <w:rFonts w:ascii="Tahoma" w:hAnsi="Tahoma" w:cs="Tahoma"/>
      <w:sz w:val="16"/>
      <w:szCs w:val="16"/>
    </w:rPr>
  </w:style>
  <w:style w:type="table" w:styleId="TableGrid">
    <w:name w:val="Table Grid"/>
    <w:basedOn w:val="TableNormal"/>
    <w:uiPriority w:val="59"/>
    <w:rsid w:val="003663CA"/>
    <w:pPr>
      <w:spacing w:after="0"/>
      <w:ind w:righ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3B4"/>
    <w:pPr>
      <w:spacing w:line="276" w:lineRule="auto"/>
      <w:ind w:left="720" w:right="0"/>
      <w:contextualSpacing/>
    </w:pPr>
  </w:style>
  <w:style w:type="paragraph" w:customStyle="1" w:styleId="Default">
    <w:name w:val="Default"/>
    <w:rsid w:val="00CF73B4"/>
    <w:pPr>
      <w:autoSpaceDE w:val="0"/>
      <w:autoSpaceDN w:val="0"/>
      <w:adjustRightInd w:val="0"/>
      <w:spacing w:after="0"/>
      <w:ind w:right="0"/>
    </w:pPr>
    <w:rPr>
      <w:rFonts w:ascii="Arial" w:hAnsi="Arial" w:cs="Arial"/>
      <w:color w:val="000000"/>
      <w:sz w:val="24"/>
      <w:szCs w:val="24"/>
    </w:rPr>
  </w:style>
  <w:style w:type="character" w:customStyle="1" w:styleId="object2">
    <w:name w:val="object2"/>
    <w:basedOn w:val="DefaultParagraphFont"/>
    <w:rsid w:val="00113E3D"/>
    <w:rPr>
      <w:strike w:val="0"/>
      <w:dstrike w:val="0"/>
      <w:color w:val="00008B"/>
      <w:u w:val="none"/>
      <w:effect w:val="none"/>
    </w:rPr>
  </w:style>
  <w:style w:type="character" w:customStyle="1" w:styleId="object3">
    <w:name w:val="object3"/>
    <w:basedOn w:val="DefaultParagraphFont"/>
    <w:rsid w:val="00113E3D"/>
    <w:rPr>
      <w:strike w:val="0"/>
      <w:dstrike w:val="0"/>
      <w:color w:val="00008B"/>
      <w:u w:val="none"/>
      <w:effect w:val="none"/>
    </w:rPr>
  </w:style>
  <w:style w:type="character" w:customStyle="1" w:styleId="object4">
    <w:name w:val="object4"/>
    <w:basedOn w:val="DefaultParagraphFont"/>
    <w:rsid w:val="00113E3D"/>
    <w:rPr>
      <w:strike w:val="0"/>
      <w:dstrike w:val="0"/>
      <w:color w:val="00008B"/>
      <w:u w:val="none"/>
      <w:effect w:val="none"/>
    </w:rPr>
  </w:style>
</w:styles>
</file>

<file path=word/webSettings.xml><?xml version="1.0" encoding="utf-8"?>
<w:webSettings xmlns:r="http://schemas.openxmlformats.org/officeDocument/2006/relationships" xmlns:w="http://schemas.openxmlformats.org/wordprocessingml/2006/main">
  <w:divs>
    <w:div w:id="1216426031">
      <w:bodyDiv w:val="1"/>
      <w:marLeft w:val="0"/>
      <w:marRight w:val="0"/>
      <w:marTop w:val="0"/>
      <w:marBottom w:val="0"/>
      <w:divBdr>
        <w:top w:val="none" w:sz="0" w:space="0" w:color="auto"/>
        <w:left w:val="none" w:sz="0" w:space="0" w:color="auto"/>
        <w:bottom w:val="none" w:sz="0" w:space="0" w:color="auto"/>
        <w:right w:val="none" w:sz="0" w:space="0" w:color="auto"/>
      </w:divBdr>
    </w:div>
    <w:div w:id="1353918583">
      <w:bodyDiv w:val="1"/>
      <w:marLeft w:val="0"/>
      <w:marRight w:val="0"/>
      <w:marTop w:val="0"/>
      <w:marBottom w:val="0"/>
      <w:divBdr>
        <w:top w:val="none" w:sz="0" w:space="0" w:color="auto"/>
        <w:left w:val="none" w:sz="0" w:space="0" w:color="auto"/>
        <w:bottom w:val="none" w:sz="0" w:space="0" w:color="auto"/>
        <w:right w:val="none" w:sz="0" w:space="0" w:color="auto"/>
      </w:divBdr>
    </w:div>
    <w:div w:id="17360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Crop Production Services, Inc.</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Crop Production Services</dc:creator>
  <cp:lastModifiedBy>A.Coffman</cp:lastModifiedBy>
  <cp:revision>2</cp:revision>
  <dcterms:created xsi:type="dcterms:W3CDTF">2013-04-18T01:42:00Z</dcterms:created>
  <dcterms:modified xsi:type="dcterms:W3CDTF">2013-04-18T01:42:00Z</dcterms:modified>
</cp:coreProperties>
</file>